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75B0" w14:textId="77777777" w:rsidR="00E92469" w:rsidRDefault="00E92469" w:rsidP="004E4F40">
      <w:pPr>
        <w:pStyle w:val="Title"/>
        <w:spacing w:after="0" w:line="276" w:lineRule="auto"/>
        <w:contextualSpacing/>
        <w:rPr>
          <w:rFonts w:ascii="Calibri" w:hAnsi="Calibri" w:cs="Calibri"/>
          <w:sz w:val="24"/>
        </w:rPr>
      </w:pPr>
    </w:p>
    <w:p w14:paraId="721EC7BD" w14:textId="77777777" w:rsidR="00826A5B" w:rsidRDefault="00826A5B" w:rsidP="004E4F40">
      <w:pPr>
        <w:spacing w:after="0" w:line="276" w:lineRule="auto"/>
        <w:jc w:val="center"/>
        <w:outlineLvl w:val="0"/>
        <w:rPr>
          <w:rFonts w:ascii="Calibri" w:hAnsi="Calibri" w:cs="Calibri"/>
          <w:b/>
          <w:bCs/>
          <w:sz w:val="24"/>
        </w:rPr>
      </w:pPr>
      <w:bookmarkStart w:id="0" w:name="_Toc496706172"/>
      <w:bookmarkStart w:id="1" w:name="_Toc496781407"/>
      <w:bookmarkStart w:id="2" w:name="_Toc494983131"/>
      <w:bookmarkStart w:id="3" w:name="_Toc494982063"/>
      <w:bookmarkStart w:id="4" w:name="_Toc491965518"/>
      <w:bookmarkStart w:id="5" w:name="_Toc488159065"/>
      <w:bookmarkStart w:id="6" w:name="_Toc485046756"/>
      <w:bookmarkStart w:id="7" w:name="_Toc475623748"/>
      <w:bookmarkStart w:id="8" w:name="_Toc468191664"/>
      <w:bookmarkStart w:id="9" w:name="_Toc468191580"/>
      <w:r>
        <w:rPr>
          <w:rFonts w:ascii="Calibri" w:hAnsi="Calibri" w:cs="Calibri"/>
          <w:b/>
          <w:bCs/>
          <w:sz w:val="24"/>
        </w:rPr>
        <w:t>CONDIȚII DE ACCES DESCHIS LA REȚELELE DE COMUNICAȚII ELECTRONICE ȘI LA INFRASTRUCTURILE FIZICE AFERENTE ACESTORA INCLUSE ÎN CADRUL PROIECTELOR</w:t>
      </w:r>
    </w:p>
    <w:p w14:paraId="21E17F98" w14:textId="77777777" w:rsidR="00826A5B" w:rsidRDefault="00826A5B" w:rsidP="004E4F40">
      <w:pPr>
        <w:spacing w:after="0" w:line="276" w:lineRule="auto"/>
        <w:jc w:val="center"/>
        <w:outlineLvl w:val="0"/>
        <w:rPr>
          <w:rFonts w:ascii="Calibri" w:hAnsi="Calibri" w:cs="Calibri"/>
          <w:b/>
          <w:bCs/>
          <w:sz w:val="24"/>
        </w:rPr>
      </w:pPr>
    </w:p>
    <w:p w14:paraId="62E8AD47" w14:textId="77777777" w:rsidR="00826A5B" w:rsidRDefault="00AB3FD9" w:rsidP="00AB3FD9">
      <w:pPr>
        <w:tabs>
          <w:tab w:val="left" w:pos="6084"/>
        </w:tabs>
        <w:spacing w:after="0" w:line="276" w:lineRule="auto"/>
        <w:outlineLvl w:val="0"/>
        <w:rPr>
          <w:rFonts w:ascii="Calibri" w:hAnsi="Calibri" w:cs="Calibri"/>
          <w:b/>
          <w:bCs/>
          <w:sz w:val="24"/>
        </w:rPr>
      </w:pPr>
      <w:r>
        <w:rPr>
          <w:rFonts w:ascii="Calibri" w:hAnsi="Calibri" w:cs="Calibri"/>
          <w:b/>
          <w:bCs/>
          <w:sz w:val="24"/>
        </w:rPr>
        <w:tab/>
      </w:r>
    </w:p>
    <w:p w14:paraId="134C6C70"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Contractele de finanțare încheiate cu solicitanții selectați vor cuprinde clauze referitoare la asigurarea accesului deschis la rețelele de comunicații electronice și la infrastructurile fizice aferente acestora incluse în cadrul proiectelor. </w:t>
      </w:r>
    </w:p>
    <w:p w14:paraId="75E8D0E3"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„Accesul deschis” reprezintă obligația de a oferi altor furnizori de comunicații electronice, contra cost, un set minim de servicii funcționale de acces la rețele de comunicații electronice și la infrastructuri fizice aferente acestora incluse în cadrul proiectelor. Aceste servicii de acces trebuie să acopere toate formele posibile de acces. Este imperativ ca serviciile de acces să fie oferite în mod obiectiv, transparent și nediscriminatoriu. Mai mult decât atât, este necesar ca furnizarea serviciilor de acces să se realizeze cu îndeplinirea anumitor indicatori minimi de performanță.  </w:t>
      </w:r>
    </w:p>
    <w:p w14:paraId="7FA28A40"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Astfel, accesul deschis garantează faptul că terții furnizori, care nu au primit finanțare publică, pot beneficia, contra cost, în condiții obiective, transparente și nediscriminatorii, de rețelele de comunicații electronice și de infrastructurile fizice aferente acestora incluse în cadrul proiectelor. În special, condițiile de acces deschis la rețelele de comunicații electronice ar trebui să permită terților furnizori replicarea unor servicii de comunicații electronice la nivelul pieței cu amănuntul în condițiile minime de calitate impuse solicitanților selectați.  </w:t>
      </w:r>
    </w:p>
    <w:p w14:paraId="199EA7C6"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Contractele de finanțare vor cuprinde condițiile de acces deschis din ghid</w:t>
      </w:r>
      <w:r w:rsidR="00DA7198">
        <w:rPr>
          <w:rFonts w:ascii="Calibri" w:hAnsi="Calibri" w:cs="Calibri"/>
          <w:bCs/>
          <w:sz w:val="24"/>
        </w:rPr>
        <w:t>ul solicitantului</w:t>
      </w:r>
      <w:r>
        <w:rPr>
          <w:rFonts w:ascii="Calibri" w:hAnsi="Calibri" w:cs="Calibri"/>
          <w:bCs/>
          <w:sz w:val="24"/>
        </w:rPr>
        <w:t xml:space="preserve">, cu </w:t>
      </w:r>
      <w:r w:rsidR="004B20E8">
        <w:rPr>
          <w:rFonts w:ascii="Calibri" w:hAnsi="Calibri" w:cs="Calibri"/>
          <w:bCs/>
          <w:sz w:val="24"/>
        </w:rPr>
        <w:t>respectarea</w:t>
      </w:r>
      <w:r>
        <w:rPr>
          <w:rFonts w:ascii="Calibri" w:hAnsi="Calibri" w:cs="Calibri"/>
          <w:bCs/>
          <w:sz w:val="24"/>
        </w:rPr>
        <w:t xml:space="preserve"> aprobării emise de Autoritatea Națională pentru Administrare (denumită în continuare ANCOM) în conformitate cu prevederile legale incidente.  </w:t>
      </w:r>
    </w:p>
    <w:p w14:paraId="76970768"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Principalele dispozițiile legale incidente pentru stabilirea condițiile de acces deschis sunt: </w:t>
      </w:r>
    </w:p>
    <w:p w14:paraId="1B040EA1" w14:textId="77777777" w:rsidR="00826A5B" w:rsidRDefault="00826A5B" w:rsidP="004E4F40">
      <w:pPr>
        <w:spacing w:after="0" w:line="276" w:lineRule="auto"/>
        <w:ind w:left="720"/>
        <w:jc w:val="both"/>
        <w:outlineLvl w:val="0"/>
        <w:rPr>
          <w:rFonts w:ascii="Calibri" w:hAnsi="Calibri" w:cs="Calibri"/>
          <w:bCs/>
          <w:sz w:val="24"/>
        </w:rPr>
      </w:pPr>
      <w:r>
        <w:rPr>
          <w:rFonts w:ascii="Calibri" w:hAnsi="Calibri" w:cs="Calibri"/>
          <w:bCs/>
          <w:sz w:val="24"/>
        </w:rPr>
        <w:t>a) art. 13 alin. (2) – (6) din Ordonanța de urgență a Guvernului nr. 111/2011;</w:t>
      </w:r>
    </w:p>
    <w:p w14:paraId="05B1F50F" w14:textId="77777777" w:rsidR="00826A5B" w:rsidRDefault="00826A5B" w:rsidP="004E4F40">
      <w:pPr>
        <w:spacing w:after="0" w:line="276" w:lineRule="auto"/>
        <w:ind w:left="720"/>
        <w:jc w:val="both"/>
        <w:outlineLvl w:val="0"/>
        <w:rPr>
          <w:rFonts w:ascii="Calibri" w:hAnsi="Calibri" w:cs="Calibri"/>
          <w:bCs/>
          <w:sz w:val="24"/>
        </w:rPr>
      </w:pPr>
      <w:r>
        <w:rPr>
          <w:rFonts w:ascii="Calibri" w:hAnsi="Calibri" w:cs="Calibri"/>
          <w:bCs/>
          <w:sz w:val="24"/>
        </w:rPr>
        <w:t>b) art. 25 din Legea nr. 159/2016;</w:t>
      </w:r>
    </w:p>
    <w:p w14:paraId="1712E744" w14:textId="77777777" w:rsidR="00826A5B" w:rsidRDefault="00826A5B" w:rsidP="004E4F40">
      <w:pPr>
        <w:spacing w:after="0" w:line="276" w:lineRule="auto"/>
        <w:ind w:left="720"/>
        <w:jc w:val="both"/>
        <w:outlineLvl w:val="0"/>
        <w:rPr>
          <w:rFonts w:ascii="Calibri" w:hAnsi="Calibri" w:cs="Calibri"/>
          <w:bCs/>
          <w:sz w:val="24"/>
        </w:rPr>
      </w:pPr>
      <w:r>
        <w:rPr>
          <w:rFonts w:ascii="Calibri" w:hAnsi="Calibri" w:cs="Calibri"/>
          <w:bCs/>
          <w:sz w:val="24"/>
        </w:rPr>
        <w:t>c) art. 2 pct. 139, respectiv art. 52 alin. (5) și (6) din Regulamentul (UE) nr. 651/2014;</w:t>
      </w:r>
    </w:p>
    <w:p w14:paraId="4B3ED2A0" w14:textId="77777777" w:rsidR="00826A5B" w:rsidRDefault="00826A5B" w:rsidP="004E4F40">
      <w:pPr>
        <w:spacing w:after="0" w:line="276" w:lineRule="auto"/>
        <w:ind w:left="720"/>
        <w:jc w:val="both"/>
        <w:outlineLvl w:val="0"/>
        <w:rPr>
          <w:rFonts w:ascii="Calibri" w:hAnsi="Calibri" w:cs="Calibri"/>
          <w:bCs/>
          <w:sz w:val="24"/>
        </w:rPr>
      </w:pPr>
      <w:r>
        <w:rPr>
          <w:rFonts w:ascii="Calibri" w:hAnsi="Calibri" w:cs="Calibri"/>
          <w:bCs/>
          <w:sz w:val="24"/>
        </w:rPr>
        <w:t xml:space="preserve">d) considerentele nr. 78 lit. g) și h), respectiv nr. 80 și Anexa II din Comunicarea Comisiei Europene 2013/C 25/01 – „Orientări ale UE pentru aplicarea normelor privind ajutoarele de stat în cazul dezvoltării rapide a rețelelor de comunicații în bandă largă”. </w:t>
      </w:r>
    </w:p>
    <w:p w14:paraId="4423236F" w14:textId="77777777" w:rsidR="00826A5B" w:rsidRDefault="00826A5B" w:rsidP="004E4F40">
      <w:pPr>
        <w:spacing w:after="0" w:line="276" w:lineRule="auto"/>
        <w:jc w:val="both"/>
        <w:outlineLvl w:val="0"/>
        <w:rPr>
          <w:rFonts w:ascii="Calibri" w:hAnsi="Calibri" w:cs="Calibri"/>
          <w:b/>
          <w:bCs/>
          <w:sz w:val="24"/>
        </w:rPr>
      </w:pPr>
    </w:p>
    <w:p w14:paraId="131334F7"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lastRenderedPageBreak/>
        <w:t>1.</w:t>
      </w:r>
      <w:r>
        <w:rPr>
          <w:rFonts w:ascii="Calibri" w:hAnsi="Calibri" w:cs="Calibri"/>
          <w:b/>
          <w:bCs/>
          <w:sz w:val="24"/>
        </w:rPr>
        <w:tab/>
        <w:t xml:space="preserve">CONSIDERAȚII GENERALE </w:t>
      </w:r>
    </w:p>
    <w:p w14:paraId="62E3A0D3"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ofere furnizorilor de comunicaţii electronice acces deschis la: </w:t>
      </w:r>
    </w:p>
    <w:p w14:paraId="519DA83A"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a) reţelele de comunicaţii electronice și</w:t>
      </w:r>
    </w:p>
    <w:p w14:paraId="284B904A"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b) infrastructurile fizice noi construite în cadrul proiectelor.</w:t>
      </w:r>
    </w:p>
    <w:p w14:paraId="75EB2AD7"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Mai mult decât atât, solicitanții selectați vor avea obligația să ofere acces deschis și la orice infrastructuri fizice proprii existente pe care le utilizează în cadrul proiectelor.  </w:t>
      </w:r>
    </w:p>
    <w:p w14:paraId="59D770A4"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Pentru evitarea oricărei neînțelegeri, obligațiile de acces deschis la rețelele de comunicații electronice se aplică inclusiv în ipoteza în care solicitanții selectați cuprind în proiectele lor cheltuieli eligibile numai pentru infrastructuri fizice. În mod similar, obligațiile de acces deschis la infrastructurile fizice se aplică inclusiv în ipoteza în care solicitanții selectați cuprind în proiectele lor cheltuieli eligibile corespunzătoare numai rețelelor de comunicații electronice.  </w:t>
      </w:r>
    </w:p>
    <w:p w14:paraId="39092B34"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Obligațiile de acces deschis vor subzista chiar și dacă ulterior va avea loc schimbarea titularilor dreptului de proprietate asupra rețelelor de comunicații electronice și a infrastructurilor fizice ori modul în care acestea sunt gestionate sau exploatate. </w:t>
      </w:r>
    </w:p>
    <w:p w14:paraId="2FCB4BC0"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furnizeze serviciile de acces în condițiile prevăzute în </w:t>
      </w:r>
      <w:r w:rsidR="00DA7198">
        <w:rPr>
          <w:rFonts w:ascii="Calibri" w:hAnsi="Calibri" w:cs="Calibri"/>
          <w:bCs/>
          <w:sz w:val="24"/>
        </w:rPr>
        <w:t>ghidul solicitantului</w:t>
      </w:r>
      <w:r>
        <w:rPr>
          <w:rFonts w:ascii="Calibri" w:hAnsi="Calibri" w:cs="Calibri"/>
          <w:bCs/>
          <w:sz w:val="24"/>
        </w:rPr>
        <w:t xml:space="preserve"> și în contractul de finanțare, cu respectarea principiilor nediscriminării, proporționalității și obiectivității. În eventualitatea existenței unor diferențe condițiile de acces deschis aprobate de ANCOM au prioritate. </w:t>
      </w:r>
    </w:p>
    <w:p w14:paraId="2525C0C5"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Solicitanții selectați vor avea obligația să ofere serviciile de acces pe întreaga durată de existență a rețelelor de comunicații electronice și a infrastructurilor fizice aferente acestora incluse în cadrul proiectelor.</w:t>
      </w:r>
    </w:p>
    <w:p w14:paraId="34610C00"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ofere serviciile de acces cu cel puțin 6 (șase) luni înainte de lansarea propriilor servicii de comunicații electronice pe piața cu amănuntul. </w:t>
      </w:r>
    </w:p>
    <w:p w14:paraId="0A162BF4"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Solicitanții selectați vor avea obligația să utilizeze orice informații obținute înaintea, în timpul sau după negocierea contractelor privind furnizarea serviciilor de acces doar în scopul pentru care au fost comunicate, iar confidenţialitatea să fie asigurată pe parcursul transmiterii şi stocării acestor informaţii.</w:t>
      </w:r>
      <w:r>
        <w:rPr>
          <w:rFonts w:ascii="Calibri" w:hAnsi="Calibri" w:cs="Calibri"/>
          <w:sz w:val="24"/>
        </w:rPr>
        <w:t xml:space="preserve"> </w:t>
      </w:r>
      <w:r>
        <w:rPr>
          <w:rFonts w:ascii="Calibri" w:hAnsi="Calibri" w:cs="Calibri"/>
          <w:bCs/>
          <w:sz w:val="24"/>
        </w:rPr>
        <w:t xml:space="preserve">De asemenea, solicitanții selectați vor avea obligația să nu transmită aceste informaţii către alte părţi, în special către acele departamente, subsidiare sau persoane din acelaşi grup cărora le-ar putea asigura un avantaj competitiv. Confidențialitatea nu poate fi opusă MCSI sau ANCOM în cazul în care solicită informațiile în scopul verificării respectării obligațiilor de acces deschis din </w:t>
      </w:r>
      <w:r w:rsidR="00DA7198">
        <w:rPr>
          <w:rFonts w:ascii="Calibri" w:hAnsi="Calibri" w:cs="Calibri"/>
          <w:bCs/>
          <w:sz w:val="24"/>
        </w:rPr>
        <w:t>ghidul solicitantului</w:t>
      </w:r>
      <w:r>
        <w:rPr>
          <w:rFonts w:ascii="Calibri" w:hAnsi="Calibri" w:cs="Calibri"/>
          <w:bCs/>
          <w:sz w:val="24"/>
        </w:rPr>
        <w:t xml:space="preserve"> și din contractul de finanțare.   </w:t>
      </w:r>
    </w:p>
    <w:p w14:paraId="0FA0DBDA"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Solicitanților selectați le vor fi expres interzise practici precum: </w:t>
      </w:r>
    </w:p>
    <w:p w14:paraId="291EF41E"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a) condiționarea furnizării serviciilor de acces de achiziționarea altor servicii pe care terții furnizori nu le-au cerut sau nu le sunt necesare; </w:t>
      </w:r>
    </w:p>
    <w:p w14:paraId="2387E609"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lastRenderedPageBreak/>
        <w:t xml:space="preserve">b) condiționarea furnizării serviciilor de acces de acceptarea de către terții furnizori a unor prestații care nu au legătură cu serviciile cerute; </w:t>
      </w:r>
    </w:p>
    <w:p w14:paraId="2F90B785"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c) obligarea terților furnizori care beneficiază de serviciile de acces să plătească pentru servicii pe care nu le utilizează. </w:t>
      </w:r>
    </w:p>
    <w:p w14:paraId="5DDD3165" w14:textId="77777777" w:rsidR="00826A5B" w:rsidRDefault="00826A5B" w:rsidP="004E4F40">
      <w:pPr>
        <w:spacing w:after="0" w:line="276" w:lineRule="auto"/>
        <w:jc w:val="both"/>
        <w:outlineLvl w:val="0"/>
        <w:rPr>
          <w:rFonts w:ascii="Calibri" w:hAnsi="Calibri" w:cs="Calibri"/>
          <w:bCs/>
          <w:sz w:val="24"/>
        </w:rPr>
      </w:pPr>
    </w:p>
    <w:p w14:paraId="09BCE5DB"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2. OBLIGAȚII DE EVIDENȚĂ CONTABILĂ SEPARATĂ/SEPARAȚIE JURIDICĂ</w:t>
      </w:r>
    </w:p>
    <w:p w14:paraId="2ECAC732"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obligaţia să ţină evidenţa contabilă separată, în cadrul contabilităţii interne de gestiune pentru activităţile care au legătură cu accesul la reţelele de comunicații electronice sau la infrastructurile fizice aferente acestora incluse în cadrul proiectelor, precum şi pentru activităţile care au legătură cu furnizarea serviciilor de comunicații electronice pe piaţa cu amănuntul. Evidenţa contabilă separată trebuie să asigure furnizarea informaţiilor contabile într-o formă care să prezinte o imagine clară şi fidelă a performanţelor activităţiilor solicitanților selectați, ca şi cum acestea ar fi realizate de entităţi distincte. </w:t>
      </w:r>
    </w:p>
    <w:p w14:paraId="34488B54"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Ca alternativă la obligația de mai sus, solicitanții selectați vor putea înființa entități juridice distincte care să furnizeze servicii la nivelul pieţei cu amănuntul pe baza serviciilor la nivel de gros achiziţionate de la solicitanții selectați. În acest caz solicitanții selectați și entitățile juridice nou-înființate vor trebui să fie în măsură să prezente, în orice moment, tarifele serviciilor de acces percepute, respectiv achitate. </w:t>
      </w:r>
    </w:p>
    <w:p w14:paraId="5E15D7E7" w14:textId="77777777" w:rsidR="00826A5B" w:rsidRDefault="00826A5B" w:rsidP="004E4F40">
      <w:pPr>
        <w:spacing w:after="0" w:line="276" w:lineRule="auto"/>
        <w:jc w:val="both"/>
        <w:outlineLvl w:val="0"/>
        <w:rPr>
          <w:rFonts w:ascii="Calibri" w:hAnsi="Calibri" w:cs="Calibri"/>
          <w:bCs/>
          <w:sz w:val="24"/>
        </w:rPr>
      </w:pPr>
    </w:p>
    <w:p w14:paraId="07089037"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 xml:space="preserve">3. OBLIGAȚII DE NEDISCRIMINARE </w:t>
      </w:r>
    </w:p>
    <w:p w14:paraId="6E91328B"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 xml:space="preserve">3.1. Nediscriminare externă </w:t>
      </w:r>
    </w:p>
    <w:p w14:paraId="534CF0E9"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Solicitanții selectați vor avea obligația să aplice condiții echivalente de acces deschis, inclusiv referitoare la calitate și la tarife,</w:t>
      </w:r>
      <w:r>
        <w:rPr>
          <w:rFonts w:ascii="Calibri" w:hAnsi="Calibri" w:cs="Calibri"/>
          <w:sz w:val="24"/>
        </w:rPr>
        <w:t xml:space="preserve"> </w:t>
      </w:r>
      <w:r>
        <w:rPr>
          <w:rFonts w:ascii="Calibri" w:hAnsi="Calibri" w:cs="Calibri"/>
          <w:bCs/>
          <w:sz w:val="24"/>
        </w:rPr>
        <w:t xml:space="preserve">în circumstanţe echivalente tuturor persoanelor care solicită sau care beneficiază deja de acces deschis. Dacă solicitanții selectați oferă acces deschis unui beneficiar în condiții mai favorabile, atunci aceste condiții vor fi oferite tuturor beneficiarilor pe baze nediscriminatorii. </w:t>
      </w:r>
    </w:p>
    <w:p w14:paraId="49C30292" w14:textId="77777777" w:rsidR="00C37B1D" w:rsidRDefault="00C37B1D" w:rsidP="004E4F40">
      <w:pPr>
        <w:spacing w:after="0" w:line="276" w:lineRule="auto"/>
        <w:jc w:val="both"/>
        <w:outlineLvl w:val="0"/>
        <w:rPr>
          <w:rFonts w:ascii="Calibri" w:hAnsi="Calibri" w:cs="Calibri"/>
          <w:b/>
          <w:bCs/>
          <w:sz w:val="24"/>
        </w:rPr>
      </w:pPr>
    </w:p>
    <w:p w14:paraId="59467267"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3.2. Nediscriminare internă</w:t>
      </w:r>
    </w:p>
    <w:p w14:paraId="7E9FD1AD"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aplice aceleași condiții de acces deschis, inclusiv referitoare la calitate și la tarife, cu cele aplicate propriei unități care operează la nivelul pieței cu amănuntul. </w:t>
      </w:r>
    </w:p>
    <w:p w14:paraId="543BC824"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trebui să fie în măsură să poată demonstra, în orice moment, respectarea obligațiilor de nediscriminare.   </w:t>
      </w:r>
    </w:p>
    <w:p w14:paraId="1479F54E" w14:textId="77777777" w:rsidR="00826A5B" w:rsidRDefault="00826A5B" w:rsidP="004E4F40">
      <w:pPr>
        <w:spacing w:after="0" w:line="276" w:lineRule="auto"/>
        <w:jc w:val="both"/>
        <w:outlineLvl w:val="0"/>
        <w:rPr>
          <w:rFonts w:ascii="Calibri" w:hAnsi="Calibri" w:cs="Calibri"/>
          <w:bCs/>
          <w:sz w:val="24"/>
        </w:rPr>
      </w:pPr>
    </w:p>
    <w:p w14:paraId="25C47E37"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4. OBLIGAȚII DE TRANSPARENȚĂ</w:t>
      </w:r>
    </w:p>
    <w:p w14:paraId="7E2AC564"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lastRenderedPageBreak/>
        <w:t xml:space="preserve">Solicitanții selectați vor avea obligația să publice, pe propriile pagini de internet, și să pună la dispoziția oricărui terț furnizor care cere, o ofertă privind accesul la rețelele de comunicații electronice și la infrastructurile fizice aferente acestora incluse în cadrul proiectelor, denumită în continuare ofertă de acces deschis. </w:t>
      </w:r>
    </w:p>
    <w:p w14:paraId="49E37D1F"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Oferta de acces deschis va cuprinde cel puțin setul minim de servicii de acces prevăzute în </w:t>
      </w:r>
      <w:r w:rsidR="00DA7198">
        <w:rPr>
          <w:rFonts w:ascii="Calibri" w:hAnsi="Calibri" w:cs="Calibri"/>
          <w:bCs/>
          <w:sz w:val="24"/>
        </w:rPr>
        <w:t>ghidul solicitantului</w:t>
      </w:r>
      <w:r>
        <w:rPr>
          <w:rFonts w:ascii="Calibri" w:hAnsi="Calibri" w:cs="Calibri"/>
          <w:bCs/>
          <w:sz w:val="24"/>
        </w:rPr>
        <w:t xml:space="preserve"> și în contractul de finanțare, împreună cu toate condițiile tehnice și economice, inclusiv referitoare la tarife, în care aceste servicii se oferă terților furnizori.</w:t>
      </w:r>
    </w:p>
    <w:p w14:paraId="3743E867"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În cazul în care solicitanții selectați intenționează să modifice sau să completeze oferta de acces deschis, proiectul modificării sau completării va fi publicat pe paginile de internet ale solicitanților selectați cu cel puțin 10 zile lucrătoare înainte de data adoptării, cu excepția cazului în care modificarea sau completarea se realizează la solicitarea MCSI sau ANCOM. </w:t>
      </w:r>
    </w:p>
    <w:p w14:paraId="43377E9A"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Elementele minime pe care ar trebui să le conțină oferta de acces deschis sunt următoarele:  </w:t>
      </w:r>
    </w:p>
    <w:p w14:paraId="4300A2DA"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A. Condiţii asociate accesului </w:t>
      </w:r>
    </w:p>
    <w:p w14:paraId="0A7454EC"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1. Segmentele de reţea şi/sau infrastructurile fizice la care se oferă accesul, cuprinzând în principal următoarele elemente, împreună cu facilităţile asociate:</w:t>
      </w:r>
    </w:p>
    <w:p w14:paraId="2BEA9F67"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a) accesul la reţea (de exemplu, accesul la segmentul de distribuție (backhaul), la segmentul de acces (buclă locală));</w:t>
      </w:r>
    </w:p>
    <w:p w14:paraId="62F1F8B3"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b) accesul la infrastructuri fizice (de exemplu, stâlp, pilon, canalizaţie, </w:t>
      </w:r>
      <w:r w:rsidR="004B20E8">
        <w:rPr>
          <w:rFonts w:ascii="Calibri" w:hAnsi="Calibri" w:cs="Calibri"/>
          <w:bCs/>
          <w:sz w:val="24"/>
        </w:rPr>
        <w:t xml:space="preserve">fibră optică neechipată (dark fiber), </w:t>
      </w:r>
      <w:r>
        <w:rPr>
          <w:rFonts w:ascii="Calibri" w:hAnsi="Calibri" w:cs="Calibri"/>
          <w:bCs/>
          <w:sz w:val="24"/>
        </w:rPr>
        <w:t>etc.).</w:t>
      </w:r>
    </w:p>
    <w:p w14:paraId="77DED366"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2. Informaţii referitoare la:</w:t>
      </w:r>
    </w:p>
    <w:p w14:paraId="3A60F13B"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a) amplasarea punctelor fizice de acces;</w:t>
      </w:r>
    </w:p>
    <w:p w14:paraId="341343F8"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b) disponibilitatea segmentelor de reţea (de exemplu, disponibilitatea segmentului de distribuție (backhaul), segmentului de acces (buclă locală));</w:t>
      </w:r>
    </w:p>
    <w:p w14:paraId="62234B45"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c) informaţii referitoare la infrastructurile fizice şi la disponibilitatea acestora.</w:t>
      </w:r>
    </w:p>
    <w:p w14:paraId="7F0B8F86"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3. Condiţii tehnice referitoare la accesul la şi utilizarea segmentelor de reţea, inclusiv caracteristicile tehnice ale tehnologiilor utilizate şi </w:t>
      </w:r>
      <w:r w:rsidR="004B20E8">
        <w:rPr>
          <w:rFonts w:ascii="Calibri" w:hAnsi="Calibri" w:cs="Calibri"/>
          <w:bCs/>
          <w:sz w:val="24"/>
        </w:rPr>
        <w:t xml:space="preserve">ale </w:t>
      </w:r>
      <w:r>
        <w:rPr>
          <w:rFonts w:ascii="Calibri" w:hAnsi="Calibri" w:cs="Calibri"/>
          <w:bCs/>
          <w:sz w:val="24"/>
        </w:rPr>
        <w:t>facilităţilor asociate şi condiţiile tehnice referitoare la accesul la infrastructurile fizice.</w:t>
      </w:r>
    </w:p>
    <w:p w14:paraId="798DF260"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4. Proceduri de comandă şi de punere la dispoziţie, eventuale restricţii de utilizare.</w:t>
      </w:r>
    </w:p>
    <w:p w14:paraId="55983FE4"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B. Servicii de colocare</w:t>
      </w:r>
    </w:p>
    <w:p w14:paraId="4CD7E0C6"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1. Informaţii referitoare la amplasamentele unde se poate realiza colocarea sau localizarea echipamentelor terților furnizori. </w:t>
      </w:r>
    </w:p>
    <w:p w14:paraId="10D6E8B2"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Difuzarea acestor informaţii poate fi limitată la sfera părţilor interesate, în vederea evitării riscului de a se aduce atingere ordinii publice.</w:t>
      </w:r>
    </w:p>
    <w:p w14:paraId="1FA9A332"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2. Posibilităţile de colocare în amplasamentele menţionate la pct. 1.</w:t>
      </w:r>
    </w:p>
    <w:p w14:paraId="49E68749"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3. Caracteristicile echipamentelor şi, dacă este cazul, restricţii privind colocarea anumitor echipamente.</w:t>
      </w:r>
    </w:p>
    <w:p w14:paraId="2BE0D85B"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lastRenderedPageBreak/>
        <w:t>4. Măsuri adoptate de solicitanții selectați pentru a asigura securitatea spaţiilor lor.</w:t>
      </w:r>
    </w:p>
    <w:p w14:paraId="6BD8F6EB"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5. Condiţii de acces în spaţiile de colocare pentru personalul terților furnizori.</w:t>
      </w:r>
    </w:p>
    <w:p w14:paraId="7D8589BB"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6. Standarde de siguranţă.</w:t>
      </w:r>
    </w:p>
    <w:p w14:paraId="0701CE96"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7. Reguli de alocare a spaţiului acolo unde spaţiul disponibil pentru colocare este limitat.</w:t>
      </w:r>
    </w:p>
    <w:p w14:paraId="6B5F0983"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8. Condiţii în care terții furnizori pot să inspecteze locaţiile unde se poate realiza colocarea fizică sau locaţiile unde colocarea a fost refuzată pe motiv de lipsă a spaţiului disponibil.</w:t>
      </w:r>
    </w:p>
    <w:p w14:paraId="37FCC932"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C. Sisteme informaţionale</w:t>
      </w:r>
    </w:p>
    <w:p w14:paraId="77BF5E80"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Condiţii de acces la anumite sisteme ale solicitanților selectați: sisteme de asistenţă operaţională, sisteme informaţionale sau baze de date pentru pregătirea comenzilor, punere la dispoziţie, comandă, întreţinere, solicitări de reparaţii şi facturare.</w:t>
      </w:r>
    </w:p>
    <w:p w14:paraId="03993E74"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D. Condiţii de furnizare</w:t>
      </w:r>
    </w:p>
    <w:p w14:paraId="28FD95A0"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1. Termenul sau termenele în care solicitanții selectați soluţionează cererile de furnizare a serviciilor de acces şi facilităţilor asociate; niveluri minime garantate de funcţionare a serviciilor, remedierea defecţiunilor, proceduri de restabilire a nivelului normal al serviciului şi parametri de calitate a serviciilor.</w:t>
      </w:r>
    </w:p>
    <w:p w14:paraId="2361D86B"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2. Clauze contractuale standard, inclusiv despăgubirile datorate în caz de nerespectare a termenului sau termenelor</w:t>
      </w:r>
      <w:r w:rsidR="004B20E8">
        <w:rPr>
          <w:rFonts w:ascii="Calibri" w:hAnsi="Calibri" w:cs="Calibri"/>
          <w:bCs/>
          <w:sz w:val="24"/>
        </w:rPr>
        <w:t>, precum și a celorlalte aspecte</w:t>
      </w:r>
      <w:r>
        <w:rPr>
          <w:rFonts w:ascii="Calibri" w:hAnsi="Calibri" w:cs="Calibri"/>
          <w:bCs/>
          <w:sz w:val="24"/>
        </w:rPr>
        <w:t xml:space="preserve"> stabilite în conformitate cu prevederile pct. 1.</w:t>
      </w:r>
    </w:p>
    <w:p w14:paraId="7BB84AAC"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3. Tarife sau formule de calcul al tarifelor pentru fiecare serviciu de acces la rețele (segmentul de distribuție (backhaul), segmentul de acces (buclă locală)) și/sau la infrastructurile fizice și la facilitățile asociate.  </w:t>
      </w:r>
    </w:p>
    <w:p w14:paraId="6815A576"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În plus, solicitanții selectați vor avea obligația să publice, pe propria pagină de internet, și să pună la dispoziția oricărui furnizor care cere</w:t>
      </w:r>
      <w:r>
        <w:rPr>
          <w:rFonts w:ascii="Calibri" w:hAnsi="Calibri" w:cs="Calibri"/>
          <w:sz w:val="24"/>
        </w:rPr>
        <w:t xml:space="preserve"> </w:t>
      </w:r>
      <w:r>
        <w:rPr>
          <w:rFonts w:ascii="Calibri" w:hAnsi="Calibri" w:cs="Calibri"/>
          <w:bCs/>
          <w:sz w:val="24"/>
        </w:rPr>
        <w:t xml:space="preserve">un acord standard de acces la rețelele de comunicații electronice și la infrastructurile fizice aferente acestora din cadrul proiectelor realizat în conformitate cu prevederile ofertei de acces deschis. </w:t>
      </w:r>
    </w:p>
    <w:p w14:paraId="21799F2C"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Solicitanții selectați vor avea obligația să actualizeze oferta de acces deschis și acordul standard de acces de fiecare data când acest lucru este necesar și să publice pe paginile lor de internet oferta de acces deschis cu modificări sau completări, la data adoptării acestora, într-o formă care să permită identificarea cu ușurință a elementelor actualizate, prin utilizarea unui format diferit al textului adăugat și prin evidențierea distinctă a textului eliminat, precum și identificarea datei realizării actualizării.</w:t>
      </w:r>
    </w:p>
    <w:p w14:paraId="51DC25C3" w14:textId="77777777" w:rsidR="00826A5B" w:rsidRDefault="00826A5B" w:rsidP="004E4F40">
      <w:pPr>
        <w:spacing w:after="0" w:line="276" w:lineRule="auto"/>
        <w:jc w:val="both"/>
        <w:outlineLvl w:val="0"/>
        <w:rPr>
          <w:rFonts w:ascii="Calibri" w:hAnsi="Calibri" w:cs="Calibri"/>
          <w:bCs/>
          <w:sz w:val="24"/>
        </w:rPr>
      </w:pPr>
    </w:p>
    <w:p w14:paraId="05A18E53"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 xml:space="preserve">5. OBLIGAȚII DE FURNIZARE A SERVICIILOR DE ACCES </w:t>
      </w:r>
    </w:p>
    <w:p w14:paraId="21DDA985"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ofere cel puțin setul de servicii de acces prevăzut în tabelul nr. 1 în condițiile, inclusiv de calitate, descrise în această secțiune. </w:t>
      </w:r>
    </w:p>
    <w:p w14:paraId="4FBD22F7"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lastRenderedPageBreak/>
        <w:t xml:space="preserve">Solicitanții selectați vor avea obligația să ofere serviciile de acces la rețelele de comunicații tuturor terților furnizori care intenționează să asigure servicii de comunicații electronice în localitățile care au făcut obiectul intervenției publice, cel puțin în condițiile de calitate impuse solicitanților selectați. </w:t>
      </w:r>
    </w:p>
    <w:p w14:paraId="25F33ACB"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se asigure că furnizează servicii de acces la rețele de comunicații electronice în condiții, inclusiv de calitate, care permit terților furnizori prestarea unor servicii de comunicații electronice la nivelul pieței cu amănuntul cel puțin în condițiile minime de calitate impuse solicitanților selectați. </w:t>
      </w:r>
    </w:p>
    <w:p w14:paraId="7F234825" w14:textId="77777777" w:rsidR="004B20E8" w:rsidRDefault="004B20E8" w:rsidP="004E4F40">
      <w:pPr>
        <w:spacing w:after="0" w:line="276" w:lineRule="auto"/>
        <w:jc w:val="both"/>
        <w:outlineLvl w:val="0"/>
        <w:rPr>
          <w:rFonts w:ascii="Calibri" w:hAnsi="Calibri" w:cs="Calibri"/>
          <w:bCs/>
          <w:sz w:val="24"/>
        </w:rPr>
      </w:pPr>
    </w:p>
    <w:p w14:paraId="0793C1CF" w14:textId="77777777" w:rsidR="004B20E8" w:rsidRDefault="004B20E8" w:rsidP="004B20E8">
      <w:pPr>
        <w:tabs>
          <w:tab w:val="left" w:pos="10260"/>
        </w:tabs>
        <w:autoSpaceDE w:val="0"/>
        <w:autoSpaceDN w:val="0"/>
        <w:adjustRightInd w:val="0"/>
        <w:spacing w:before="0" w:after="0"/>
        <w:jc w:val="both"/>
        <w:rPr>
          <w:rFonts w:ascii="Calibri" w:hAnsi="Calibri" w:cs="Calibri"/>
          <w:noProof/>
          <w:sz w:val="24"/>
        </w:rPr>
      </w:pPr>
      <w:r>
        <w:rPr>
          <w:rFonts w:ascii="Calibri" w:hAnsi="Calibri" w:cs="Calibri"/>
          <w:noProof/>
          <w:sz w:val="24"/>
        </w:rPr>
        <w:t xml:space="preserve">Tabelul nr. 1. Lista servicii de acces (activ și pasiv).  </w:t>
      </w:r>
    </w:p>
    <w:p w14:paraId="4A7EDA2C" w14:textId="77777777" w:rsidR="004B20E8" w:rsidRDefault="004B20E8" w:rsidP="004B20E8">
      <w:pPr>
        <w:tabs>
          <w:tab w:val="left" w:pos="10260"/>
        </w:tabs>
        <w:autoSpaceDE w:val="0"/>
        <w:autoSpaceDN w:val="0"/>
        <w:adjustRightInd w:val="0"/>
        <w:spacing w:before="0" w:after="0"/>
        <w:jc w:val="both"/>
        <w:rPr>
          <w:rFonts w:ascii="Calibri" w:hAnsi="Calibri" w:cs="Calibri"/>
          <w:noProof/>
          <w:sz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5103"/>
      </w:tblGrid>
      <w:tr w:rsidR="004B20E8" w14:paraId="61105C38" w14:textId="77777777" w:rsidTr="008F4C6A">
        <w:trPr>
          <w:cantSplit/>
          <w:tblHeader/>
        </w:trPr>
        <w:tc>
          <w:tcPr>
            <w:tcW w:w="4082" w:type="dxa"/>
            <w:tcBorders>
              <w:top w:val="single" w:sz="4" w:space="0" w:color="auto"/>
              <w:left w:val="single" w:sz="4" w:space="0" w:color="auto"/>
              <w:bottom w:val="single" w:sz="4" w:space="0" w:color="auto"/>
              <w:right w:val="single" w:sz="4" w:space="0" w:color="auto"/>
            </w:tcBorders>
            <w:vAlign w:val="center"/>
            <w:hideMark/>
          </w:tcPr>
          <w:p w14:paraId="7F8497C2" w14:textId="77777777" w:rsidR="004B20E8" w:rsidRDefault="004B20E8" w:rsidP="004B20E8">
            <w:pPr>
              <w:spacing w:before="0" w:after="0"/>
              <w:ind w:right="-18"/>
              <w:jc w:val="center"/>
              <w:rPr>
                <w:rFonts w:ascii="Calibri" w:hAnsi="Calibri" w:cs="Calibri"/>
                <w:b/>
                <w:noProof/>
                <w:sz w:val="24"/>
              </w:rPr>
            </w:pPr>
            <w:r>
              <w:rPr>
                <w:rFonts w:ascii="Calibri" w:hAnsi="Calibri" w:cs="Calibri"/>
                <w:b/>
                <w:noProof/>
                <w:sz w:val="24"/>
              </w:rPr>
              <w:t xml:space="preserve">Denumire servicii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CBEDC26" w14:textId="77777777" w:rsidR="004B20E8" w:rsidRDefault="004B20E8" w:rsidP="004B20E8">
            <w:pPr>
              <w:spacing w:before="0" w:after="0"/>
              <w:ind w:right="-18"/>
              <w:jc w:val="center"/>
              <w:rPr>
                <w:rFonts w:ascii="Calibri" w:hAnsi="Calibri" w:cs="Calibri"/>
                <w:b/>
                <w:noProof/>
                <w:sz w:val="24"/>
              </w:rPr>
            </w:pPr>
            <w:r>
              <w:rPr>
                <w:rFonts w:ascii="Calibri" w:hAnsi="Calibri" w:cs="Calibri"/>
                <w:b/>
                <w:noProof/>
                <w:sz w:val="24"/>
              </w:rPr>
              <w:t>Descriere servicii</w:t>
            </w:r>
          </w:p>
        </w:tc>
      </w:tr>
      <w:tr w:rsidR="004B20E8" w14:paraId="3ADCCF9C" w14:textId="77777777" w:rsidTr="008F4C6A">
        <w:trPr>
          <w:cantSplit/>
          <w:trHeight w:val="359"/>
        </w:trPr>
        <w:tc>
          <w:tcPr>
            <w:tcW w:w="4082" w:type="dxa"/>
            <w:tcBorders>
              <w:top w:val="single" w:sz="4" w:space="0" w:color="auto"/>
              <w:left w:val="single" w:sz="4" w:space="0" w:color="auto"/>
              <w:bottom w:val="single" w:sz="4" w:space="0" w:color="auto"/>
              <w:right w:val="single" w:sz="4" w:space="0" w:color="auto"/>
            </w:tcBorders>
            <w:vAlign w:val="center"/>
            <w:hideMark/>
          </w:tcPr>
          <w:p w14:paraId="4BAEB5F2" w14:textId="77777777" w:rsidR="004B20E8" w:rsidRDefault="004B20E8" w:rsidP="00077487">
            <w:pPr>
              <w:numPr>
                <w:ilvl w:val="0"/>
                <w:numId w:val="13"/>
              </w:numPr>
              <w:spacing w:before="0" w:after="0"/>
              <w:ind w:right="-18"/>
              <w:rPr>
                <w:rFonts w:ascii="Calibri" w:hAnsi="Calibri" w:cs="Calibri"/>
                <w:b/>
                <w:noProof/>
                <w:sz w:val="24"/>
              </w:rPr>
            </w:pPr>
            <w:r>
              <w:rPr>
                <w:rFonts w:ascii="Calibri" w:hAnsi="Calibri" w:cs="Calibri"/>
                <w:b/>
                <w:noProof/>
                <w:sz w:val="24"/>
              </w:rPr>
              <w:t>Acces activ</w:t>
            </w:r>
          </w:p>
        </w:tc>
        <w:tc>
          <w:tcPr>
            <w:tcW w:w="5103" w:type="dxa"/>
            <w:tcBorders>
              <w:top w:val="single" w:sz="4" w:space="0" w:color="auto"/>
              <w:left w:val="single" w:sz="4" w:space="0" w:color="auto"/>
              <w:bottom w:val="single" w:sz="4" w:space="0" w:color="auto"/>
              <w:right w:val="single" w:sz="4" w:space="0" w:color="auto"/>
            </w:tcBorders>
            <w:vAlign w:val="center"/>
          </w:tcPr>
          <w:p w14:paraId="0886EA72" w14:textId="77777777" w:rsidR="004B20E8" w:rsidRDefault="004B20E8" w:rsidP="004B20E8">
            <w:pPr>
              <w:spacing w:before="0" w:after="0"/>
              <w:ind w:left="360" w:right="-18"/>
              <w:rPr>
                <w:rFonts w:ascii="Calibri" w:hAnsi="Calibri" w:cs="Calibri"/>
                <w:b/>
                <w:noProof/>
                <w:sz w:val="24"/>
              </w:rPr>
            </w:pPr>
          </w:p>
        </w:tc>
      </w:tr>
      <w:tr w:rsidR="004B20E8" w14:paraId="5CD3954A" w14:textId="77777777" w:rsidTr="008F4C6A">
        <w:trPr>
          <w:cantSplit/>
          <w:trHeight w:val="797"/>
        </w:trPr>
        <w:tc>
          <w:tcPr>
            <w:tcW w:w="4082" w:type="dxa"/>
            <w:tcBorders>
              <w:top w:val="single" w:sz="4" w:space="0" w:color="auto"/>
              <w:left w:val="single" w:sz="4" w:space="0" w:color="auto"/>
              <w:bottom w:val="single" w:sz="4" w:space="0" w:color="auto"/>
              <w:right w:val="single" w:sz="4" w:space="0" w:color="auto"/>
            </w:tcBorders>
            <w:vAlign w:val="center"/>
            <w:hideMark/>
          </w:tcPr>
          <w:p w14:paraId="4415765A" w14:textId="77777777" w:rsidR="004B20E8" w:rsidRDefault="004B20E8" w:rsidP="00077487">
            <w:pPr>
              <w:numPr>
                <w:ilvl w:val="0"/>
                <w:numId w:val="14"/>
              </w:numPr>
              <w:spacing w:before="0" w:after="0"/>
              <w:ind w:right="-18"/>
              <w:rPr>
                <w:rFonts w:ascii="Calibri" w:hAnsi="Calibri" w:cs="Calibri"/>
                <w:noProof/>
                <w:sz w:val="24"/>
              </w:rPr>
            </w:pPr>
            <w:r>
              <w:rPr>
                <w:rFonts w:ascii="Calibri" w:hAnsi="Calibri" w:cs="Calibri"/>
                <w:b/>
                <w:noProof/>
                <w:sz w:val="24"/>
              </w:rPr>
              <w:t>Serviciu de acces virtual la buclă locală</w:t>
            </w:r>
            <w:r>
              <w:rPr>
                <w:rFonts w:ascii="Calibri" w:hAnsi="Calibri" w:cs="Calibri"/>
                <w:noProof/>
                <w:sz w:val="24"/>
              </w:rPr>
              <w:t xml:space="preserve">  (punct de livrare la nivel local)</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66A3D01" w14:textId="77777777" w:rsidR="004B20E8" w:rsidRDefault="004B20E8" w:rsidP="004B20E8">
            <w:pPr>
              <w:spacing w:before="0" w:after="160"/>
              <w:ind w:right="-18"/>
              <w:jc w:val="both"/>
              <w:rPr>
                <w:rFonts w:ascii="Calibri" w:hAnsi="Calibri" w:cs="Calibri"/>
                <w:noProof/>
                <w:color w:val="FF0000"/>
                <w:sz w:val="24"/>
              </w:rPr>
            </w:pPr>
            <w:r>
              <w:rPr>
                <w:rFonts w:ascii="Calibri" w:hAnsi="Calibri" w:cs="Calibri"/>
                <w:noProof/>
                <w:sz w:val="24"/>
              </w:rPr>
              <w:t>Serviciul asigură accesul utilizatorilor  finali ai beneficiarului la o capacitate de rețea.</w:t>
            </w:r>
          </w:p>
          <w:p w14:paraId="34B30ED4" w14:textId="77777777" w:rsidR="004B20E8" w:rsidRDefault="004B20E8" w:rsidP="004B20E8">
            <w:pPr>
              <w:spacing w:before="0" w:after="0"/>
              <w:ind w:right="-18"/>
              <w:jc w:val="both"/>
              <w:rPr>
                <w:rFonts w:ascii="Calibri" w:eastAsia="Calibri" w:hAnsi="Calibri" w:cs="Calibri"/>
                <w:noProof/>
                <w:sz w:val="24"/>
              </w:rPr>
            </w:pPr>
            <w:r>
              <w:rPr>
                <w:rFonts w:ascii="Calibri" w:hAnsi="Calibri" w:cs="Calibri"/>
                <w:noProof/>
                <w:sz w:val="24"/>
              </w:rPr>
              <w:t xml:space="preserve">Serviciul </w:t>
            </w:r>
            <w:r>
              <w:rPr>
                <w:rFonts w:ascii="Calibri" w:eastAsia="Calibri" w:hAnsi="Calibri" w:cs="Calibri"/>
                <w:noProof/>
                <w:sz w:val="24"/>
              </w:rPr>
              <w:t>oferă funcționalități asemănătoare</w:t>
            </w:r>
            <w:r>
              <w:rPr>
                <w:rFonts w:ascii="Calibri" w:hAnsi="Calibri" w:cs="Calibri"/>
                <w:noProof/>
                <w:sz w:val="24"/>
              </w:rPr>
              <w:t xml:space="preserve"> serviciului de acces fizic la bucla/subbucla locală. De asemenea, oferă beneficiarului serviciului de acces controlul </w:t>
            </w:r>
            <w:r>
              <w:rPr>
                <w:rFonts w:ascii="Calibri" w:eastAsia="Calibri" w:hAnsi="Calibri" w:cs="Calibri"/>
                <w:noProof/>
                <w:sz w:val="24"/>
              </w:rPr>
              <w:t>asupra conexiunii la utilizatorul final, inclusiv în ceea ce privește calitatea serviciilor oferite.</w:t>
            </w:r>
          </w:p>
          <w:p w14:paraId="544CAF16" w14:textId="77777777" w:rsidR="004B20E8" w:rsidRDefault="004B20E8" w:rsidP="004B20E8">
            <w:pPr>
              <w:spacing w:before="0" w:after="0"/>
              <w:ind w:right="-18"/>
              <w:jc w:val="both"/>
              <w:rPr>
                <w:rFonts w:ascii="Calibri" w:hAnsi="Calibri" w:cs="Calibri"/>
                <w:strike/>
                <w:noProof/>
                <w:color w:val="FF0000"/>
                <w:sz w:val="24"/>
              </w:rPr>
            </w:pPr>
          </w:p>
          <w:p w14:paraId="1CE5B131"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Accesul la rețeaua solicitantului selectat se realizează la nivel de localitate.</w:t>
            </w:r>
          </w:p>
          <w:p w14:paraId="32CB623E" w14:textId="77777777" w:rsidR="004B20E8" w:rsidRDefault="004B20E8" w:rsidP="004B20E8">
            <w:pPr>
              <w:spacing w:before="0" w:after="0"/>
              <w:ind w:right="-18"/>
              <w:jc w:val="both"/>
              <w:rPr>
                <w:rFonts w:ascii="Calibri" w:hAnsi="Calibri" w:cs="Calibri"/>
                <w:noProof/>
                <w:sz w:val="24"/>
              </w:rPr>
            </w:pPr>
          </w:p>
          <w:p w14:paraId="3F84BC44"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 xml:space="preserve">Serviciul include toate operaţiunile asociate, de exemplu conectare şi deconectare, întreţinere precum şi garantarea unui nivel de calitate conform indicatorilor de performanţă stabiliți. </w:t>
            </w:r>
          </w:p>
          <w:p w14:paraId="62374B14" w14:textId="77777777" w:rsidR="004B20E8" w:rsidRDefault="004B20E8" w:rsidP="004B20E8">
            <w:pPr>
              <w:spacing w:before="0" w:after="0"/>
              <w:ind w:right="-18"/>
              <w:jc w:val="both"/>
              <w:rPr>
                <w:rFonts w:ascii="Calibri" w:hAnsi="Calibri" w:cs="Calibri"/>
                <w:noProof/>
                <w:sz w:val="24"/>
              </w:rPr>
            </w:pPr>
          </w:p>
          <w:p w14:paraId="7E4817F4"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Întrucât conectarea/deconectarea necesită asistenţă specială din partea solicitantului selectat, pentru acest serviciu se va percepe un tarif de instalare şi un tarif lunar de utilizare.</w:t>
            </w:r>
          </w:p>
          <w:p w14:paraId="2ECBD5BE" w14:textId="77777777" w:rsidR="004B20E8" w:rsidRDefault="004B20E8" w:rsidP="004B20E8">
            <w:pPr>
              <w:spacing w:before="0" w:after="0"/>
              <w:ind w:right="-18"/>
              <w:jc w:val="both"/>
              <w:rPr>
                <w:rFonts w:ascii="Calibri" w:hAnsi="Calibri" w:cs="Calibri"/>
                <w:noProof/>
                <w:sz w:val="24"/>
              </w:rPr>
            </w:pPr>
          </w:p>
        </w:tc>
      </w:tr>
      <w:tr w:rsidR="004B20E8" w14:paraId="2F97DCD9" w14:textId="77777777" w:rsidTr="008F4C6A">
        <w:trPr>
          <w:cantSplit/>
          <w:trHeight w:val="797"/>
        </w:trPr>
        <w:tc>
          <w:tcPr>
            <w:tcW w:w="4082" w:type="dxa"/>
            <w:tcBorders>
              <w:top w:val="single" w:sz="4" w:space="0" w:color="auto"/>
              <w:left w:val="single" w:sz="4" w:space="0" w:color="auto"/>
              <w:bottom w:val="single" w:sz="4" w:space="0" w:color="auto"/>
              <w:right w:val="single" w:sz="4" w:space="0" w:color="auto"/>
            </w:tcBorders>
            <w:vAlign w:val="center"/>
            <w:hideMark/>
          </w:tcPr>
          <w:p w14:paraId="3C132BB9" w14:textId="77777777" w:rsidR="004B20E8" w:rsidRDefault="004B20E8" w:rsidP="00077487">
            <w:pPr>
              <w:numPr>
                <w:ilvl w:val="0"/>
                <w:numId w:val="14"/>
              </w:numPr>
              <w:spacing w:before="0" w:after="0"/>
              <w:ind w:right="-18"/>
              <w:rPr>
                <w:rFonts w:ascii="Calibri" w:hAnsi="Calibri" w:cs="Calibri"/>
                <w:noProof/>
                <w:sz w:val="24"/>
              </w:rPr>
            </w:pPr>
            <w:r>
              <w:rPr>
                <w:rFonts w:ascii="Calibri" w:hAnsi="Calibri" w:cs="Calibri"/>
                <w:b/>
                <w:noProof/>
                <w:sz w:val="24"/>
              </w:rPr>
              <w:lastRenderedPageBreak/>
              <w:t>Serviciu de acces de tip „bitstream”</w:t>
            </w:r>
            <w:r>
              <w:rPr>
                <w:rFonts w:ascii="Calibri" w:hAnsi="Calibri" w:cs="Calibri"/>
                <w:noProof/>
                <w:sz w:val="24"/>
              </w:rPr>
              <w:t xml:space="preserve"> (punct de livrare la nivel central)</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6812B01"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 xml:space="preserve">Serviciul asigură accesul utilizatorilor  finali ai beneficiarului la o capacitate de rețea negarantată, în regim „best-effort”. </w:t>
            </w:r>
          </w:p>
          <w:p w14:paraId="645B9430" w14:textId="77777777" w:rsidR="004B20E8" w:rsidRDefault="004B20E8" w:rsidP="004B20E8">
            <w:pPr>
              <w:spacing w:before="0" w:after="0"/>
              <w:ind w:right="-18"/>
              <w:jc w:val="both"/>
              <w:rPr>
                <w:rFonts w:ascii="Calibri" w:hAnsi="Calibri" w:cs="Calibri"/>
                <w:noProof/>
                <w:sz w:val="24"/>
              </w:rPr>
            </w:pPr>
          </w:p>
          <w:p w14:paraId="2850D293"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Accesul la rețeaua solicitantului selectat se realizează la nivel central (județ).</w:t>
            </w:r>
          </w:p>
          <w:p w14:paraId="3FAB22C6" w14:textId="77777777" w:rsidR="004B20E8" w:rsidRDefault="004B20E8" w:rsidP="004B20E8">
            <w:pPr>
              <w:spacing w:before="0" w:after="0"/>
              <w:ind w:right="-18"/>
              <w:jc w:val="both"/>
              <w:rPr>
                <w:rFonts w:ascii="Calibri" w:hAnsi="Calibri" w:cs="Calibri"/>
                <w:noProof/>
                <w:sz w:val="24"/>
              </w:rPr>
            </w:pPr>
          </w:p>
          <w:p w14:paraId="2361E9D0"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 xml:space="preserve">Serviciul include toate operaţiunile asociate, de exemplu conectare şi deconectare, întreţinere precum şi garantarea unui nivel de calitate conform indicatorilor de performanţă stabiliți. </w:t>
            </w:r>
          </w:p>
          <w:p w14:paraId="7E5388E8" w14:textId="77777777" w:rsidR="004B20E8" w:rsidRDefault="004B20E8" w:rsidP="004B20E8">
            <w:pPr>
              <w:spacing w:before="0" w:after="0"/>
              <w:ind w:right="-18"/>
              <w:jc w:val="both"/>
              <w:rPr>
                <w:rFonts w:ascii="Calibri" w:hAnsi="Calibri" w:cs="Calibri"/>
                <w:noProof/>
                <w:sz w:val="24"/>
              </w:rPr>
            </w:pPr>
          </w:p>
          <w:p w14:paraId="65B81CE6"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Întrucât conectarea/deconectarea necesită asistenţă specială din partea solicitantului selectat, pentru acest serviciu se va percepe un tarif de instalare şi un tarif lunar de utilizare.</w:t>
            </w:r>
          </w:p>
          <w:p w14:paraId="63397DB1" w14:textId="77777777" w:rsidR="004B20E8" w:rsidRDefault="004B20E8" w:rsidP="004B20E8">
            <w:pPr>
              <w:spacing w:before="0" w:after="0"/>
              <w:ind w:right="-18"/>
              <w:jc w:val="both"/>
              <w:rPr>
                <w:rFonts w:ascii="Calibri" w:hAnsi="Calibri" w:cs="Calibri"/>
                <w:noProof/>
                <w:sz w:val="24"/>
              </w:rPr>
            </w:pPr>
          </w:p>
        </w:tc>
      </w:tr>
      <w:tr w:rsidR="004B20E8" w14:paraId="6B933E96" w14:textId="77777777" w:rsidTr="008F4C6A">
        <w:trPr>
          <w:cantSplit/>
          <w:trHeight w:val="797"/>
        </w:trPr>
        <w:tc>
          <w:tcPr>
            <w:tcW w:w="4082" w:type="dxa"/>
            <w:tcBorders>
              <w:top w:val="single" w:sz="4" w:space="0" w:color="auto"/>
              <w:left w:val="single" w:sz="4" w:space="0" w:color="auto"/>
              <w:bottom w:val="single" w:sz="4" w:space="0" w:color="auto"/>
              <w:right w:val="single" w:sz="4" w:space="0" w:color="auto"/>
            </w:tcBorders>
            <w:vAlign w:val="center"/>
            <w:hideMark/>
          </w:tcPr>
          <w:p w14:paraId="700039BC" w14:textId="77777777" w:rsidR="004B20E8" w:rsidRDefault="004B20E8" w:rsidP="00077487">
            <w:pPr>
              <w:numPr>
                <w:ilvl w:val="0"/>
                <w:numId w:val="14"/>
              </w:numPr>
              <w:spacing w:before="0" w:after="0"/>
              <w:ind w:right="-18"/>
              <w:rPr>
                <w:rFonts w:ascii="Calibri" w:hAnsi="Calibri" w:cs="Calibri"/>
                <w:noProof/>
                <w:sz w:val="24"/>
              </w:rPr>
            </w:pPr>
            <w:r>
              <w:rPr>
                <w:rFonts w:ascii="Calibri" w:hAnsi="Calibri" w:cs="Calibri"/>
                <w:b/>
                <w:noProof/>
                <w:sz w:val="24"/>
              </w:rPr>
              <w:t>Servicii de linii închiriate</w:t>
            </w:r>
            <w:r>
              <w:rPr>
                <w:rFonts w:ascii="Calibri" w:hAnsi="Calibri" w:cs="Calibri"/>
                <w:noProof/>
                <w:sz w:val="24"/>
              </w:rPr>
              <w:t xml:space="preserve"> – Serviciu suport de linii închiriate, </w:t>
            </w:r>
            <w:r>
              <w:rPr>
                <w:rFonts w:ascii="Calibri" w:hAnsi="Calibri" w:cs="Calibri"/>
                <w:b/>
                <w:noProof/>
                <w:sz w:val="24"/>
              </w:rPr>
              <w:t>segmente de trunchi</w:t>
            </w:r>
            <w:r>
              <w:rPr>
                <w:rFonts w:ascii="Calibri" w:hAnsi="Calibri" w:cs="Calibri"/>
                <w:b/>
                <w:noProof/>
                <w:sz w:val="24"/>
                <w:vertAlign w:val="superscript"/>
              </w:rPr>
              <w:footnoteReference w:id="1"/>
            </w:r>
            <w:r>
              <w:rPr>
                <w:rFonts w:ascii="Calibri" w:hAnsi="Calibri" w:cs="Calibri"/>
                <w:noProof/>
                <w:sz w:val="24"/>
              </w:rPr>
              <w:t xml:space="preserve">: </w:t>
            </w:r>
          </w:p>
          <w:p w14:paraId="53B3D762" w14:textId="77777777" w:rsidR="004B20E8" w:rsidRDefault="004B20E8" w:rsidP="00077487">
            <w:pPr>
              <w:numPr>
                <w:ilvl w:val="0"/>
                <w:numId w:val="15"/>
              </w:numPr>
              <w:spacing w:before="0" w:after="0"/>
              <w:ind w:right="-18"/>
              <w:rPr>
                <w:rFonts w:ascii="Calibri" w:hAnsi="Calibri" w:cs="Calibri"/>
                <w:noProof/>
                <w:sz w:val="24"/>
              </w:rPr>
            </w:pPr>
            <w:r>
              <w:rPr>
                <w:rFonts w:ascii="Calibri" w:hAnsi="Calibri" w:cs="Calibri"/>
                <w:noProof/>
                <w:sz w:val="24"/>
              </w:rPr>
              <w:t xml:space="preserve">port Ethernet 10 Mbps </w:t>
            </w:r>
          </w:p>
          <w:p w14:paraId="355AAEA2" w14:textId="77777777" w:rsidR="004B20E8" w:rsidRDefault="004B20E8" w:rsidP="004B20E8">
            <w:pPr>
              <w:spacing w:before="0" w:after="0"/>
              <w:ind w:left="1138" w:right="-18"/>
              <w:rPr>
                <w:rFonts w:ascii="Calibri" w:hAnsi="Calibri" w:cs="Calibri"/>
                <w:noProof/>
                <w:sz w:val="24"/>
              </w:rPr>
            </w:pPr>
            <w:r>
              <w:rPr>
                <w:rFonts w:ascii="Calibri" w:hAnsi="Calibri" w:cs="Calibri"/>
                <w:noProof/>
                <w:sz w:val="24"/>
              </w:rPr>
              <w:t>(interfaţă electrică)</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14:paraId="72EA4322"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Servicii de transport, fără alte acorduri privind conţinutul de date vehiculate sau accesul la internet.</w:t>
            </w:r>
          </w:p>
          <w:p w14:paraId="201E57BB" w14:textId="77777777" w:rsidR="004B20E8" w:rsidRDefault="004B20E8" w:rsidP="004B20E8">
            <w:pPr>
              <w:spacing w:before="0" w:after="0"/>
              <w:ind w:right="-18"/>
              <w:jc w:val="both"/>
              <w:rPr>
                <w:rFonts w:ascii="Calibri" w:hAnsi="Calibri" w:cs="Calibri"/>
                <w:noProof/>
                <w:sz w:val="24"/>
              </w:rPr>
            </w:pPr>
          </w:p>
          <w:p w14:paraId="47185575"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 xml:space="preserve">Serviciul include toate operaţiunile asociate, de exemplu conectare şi deconectare, întreţinere precum şi garantarea unui nivel de calitate conform indicatorilor de performanţă stabiliți. </w:t>
            </w:r>
          </w:p>
          <w:p w14:paraId="0B935002" w14:textId="77777777" w:rsidR="004B20E8" w:rsidRDefault="004B20E8" w:rsidP="004B20E8">
            <w:pPr>
              <w:spacing w:before="0" w:after="0"/>
              <w:ind w:right="-18"/>
              <w:jc w:val="both"/>
              <w:rPr>
                <w:rFonts w:ascii="Calibri" w:hAnsi="Calibri" w:cs="Calibri"/>
                <w:noProof/>
                <w:sz w:val="24"/>
              </w:rPr>
            </w:pPr>
          </w:p>
          <w:p w14:paraId="2D7122C9"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Întrucât conectarea/deconectarea necesită asistenţă specială din partea solicitantului selectat, pentru acest serviciu se va percepe un tarif de instalare şi un tarif lunar de utilizare.</w:t>
            </w:r>
          </w:p>
          <w:p w14:paraId="68504C7D" w14:textId="77777777" w:rsidR="004B20E8" w:rsidRDefault="004B20E8" w:rsidP="004B20E8">
            <w:pPr>
              <w:spacing w:before="0" w:after="0"/>
              <w:ind w:left="162" w:right="-14"/>
              <w:jc w:val="center"/>
              <w:rPr>
                <w:rFonts w:ascii="Calibri" w:hAnsi="Calibri" w:cs="Calibri"/>
                <w:noProof/>
                <w:sz w:val="24"/>
              </w:rPr>
            </w:pPr>
          </w:p>
        </w:tc>
      </w:tr>
      <w:tr w:rsidR="004B20E8" w14:paraId="102603A2" w14:textId="77777777" w:rsidTr="008F4C6A">
        <w:trPr>
          <w:cantSplit/>
          <w:trHeight w:val="796"/>
        </w:trPr>
        <w:tc>
          <w:tcPr>
            <w:tcW w:w="4082" w:type="dxa"/>
            <w:tcBorders>
              <w:top w:val="single" w:sz="4" w:space="0" w:color="auto"/>
              <w:left w:val="single" w:sz="4" w:space="0" w:color="auto"/>
              <w:bottom w:val="single" w:sz="4" w:space="0" w:color="auto"/>
              <w:right w:val="single" w:sz="4" w:space="0" w:color="auto"/>
            </w:tcBorders>
            <w:vAlign w:val="center"/>
            <w:hideMark/>
          </w:tcPr>
          <w:p w14:paraId="0AD4DEE8" w14:textId="77777777" w:rsidR="004B20E8" w:rsidRDefault="004B20E8" w:rsidP="00077487">
            <w:pPr>
              <w:numPr>
                <w:ilvl w:val="0"/>
                <w:numId w:val="15"/>
              </w:numPr>
              <w:spacing w:before="0" w:after="0"/>
              <w:ind w:right="-18"/>
              <w:rPr>
                <w:rFonts w:ascii="Calibri" w:hAnsi="Calibri" w:cs="Calibri"/>
                <w:noProof/>
                <w:sz w:val="24"/>
              </w:rPr>
            </w:pPr>
            <w:r>
              <w:rPr>
                <w:rFonts w:ascii="Calibri" w:hAnsi="Calibri" w:cs="Calibri"/>
                <w:noProof/>
                <w:sz w:val="24"/>
              </w:rPr>
              <w:t xml:space="preserve">port Ethernet 100 Mbps </w:t>
            </w:r>
          </w:p>
          <w:p w14:paraId="237818AA" w14:textId="77777777" w:rsidR="004B20E8" w:rsidRDefault="004B20E8" w:rsidP="004B20E8">
            <w:pPr>
              <w:spacing w:before="0" w:after="0"/>
              <w:ind w:left="1138" w:right="-18"/>
              <w:rPr>
                <w:rFonts w:ascii="Calibri" w:hAnsi="Calibri" w:cs="Calibri"/>
                <w:noProof/>
                <w:sz w:val="24"/>
              </w:rPr>
            </w:pPr>
            <w:r>
              <w:rPr>
                <w:rFonts w:ascii="Calibri" w:hAnsi="Calibri" w:cs="Calibri"/>
                <w:noProof/>
                <w:sz w:val="24"/>
              </w:rPr>
              <w:t>(interfaţa electrică)</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5156F5F1" w14:textId="77777777" w:rsidR="004B20E8" w:rsidRDefault="004B20E8" w:rsidP="004B20E8">
            <w:pPr>
              <w:spacing w:before="0" w:after="0"/>
              <w:rPr>
                <w:rFonts w:ascii="Calibri" w:hAnsi="Calibri" w:cs="Calibri"/>
                <w:noProof/>
                <w:sz w:val="24"/>
              </w:rPr>
            </w:pPr>
          </w:p>
        </w:tc>
      </w:tr>
      <w:tr w:rsidR="004B20E8" w14:paraId="56D54D4A" w14:textId="77777777" w:rsidTr="008F4C6A">
        <w:trPr>
          <w:cantSplit/>
          <w:trHeight w:val="797"/>
        </w:trPr>
        <w:tc>
          <w:tcPr>
            <w:tcW w:w="4082" w:type="dxa"/>
            <w:tcBorders>
              <w:top w:val="single" w:sz="4" w:space="0" w:color="auto"/>
              <w:left w:val="single" w:sz="4" w:space="0" w:color="auto"/>
              <w:bottom w:val="single" w:sz="4" w:space="0" w:color="auto"/>
              <w:right w:val="single" w:sz="4" w:space="0" w:color="auto"/>
            </w:tcBorders>
            <w:vAlign w:val="center"/>
            <w:hideMark/>
          </w:tcPr>
          <w:p w14:paraId="1D66129B" w14:textId="77777777" w:rsidR="004B20E8" w:rsidRDefault="004B20E8" w:rsidP="00077487">
            <w:pPr>
              <w:numPr>
                <w:ilvl w:val="0"/>
                <w:numId w:val="14"/>
              </w:numPr>
              <w:spacing w:before="0" w:after="0"/>
              <w:ind w:right="-18"/>
              <w:rPr>
                <w:rFonts w:ascii="Calibri" w:hAnsi="Calibri" w:cs="Calibri"/>
                <w:noProof/>
                <w:sz w:val="24"/>
              </w:rPr>
            </w:pPr>
            <w:r>
              <w:rPr>
                <w:rFonts w:ascii="Calibri" w:hAnsi="Calibri" w:cs="Calibri"/>
                <w:b/>
                <w:noProof/>
                <w:sz w:val="24"/>
              </w:rPr>
              <w:t>Servicii de linii închiriate</w:t>
            </w:r>
            <w:r>
              <w:rPr>
                <w:rFonts w:ascii="Calibri" w:hAnsi="Calibri" w:cs="Calibri"/>
                <w:noProof/>
                <w:sz w:val="24"/>
              </w:rPr>
              <w:t xml:space="preserve"> – Serviciu suport de linii închiriate, </w:t>
            </w:r>
            <w:r>
              <w:rPr>
                <w:rFonts w:ascii="Calibri" w:hAnsi="Calibri" w:cs="Calibri"/>
                <w:b/>
                <w:noProof/>
                <w:sz w:val="24"/>
              </w:rPr>
              <w:t>segmente terminale</w:t>
            </w:r>
            <w:r>
              <w:rPr>
                <w:rFonts w:ascii="Calibri" w:hAnsi="Calibri" w:cs="Calibri"/>
                <w:noProof/>
                <w:sz w:val="24"/>
              </w:rPr>
              <w:t xml:space="preserve">: </w:t>
            </w:r>
          </w:p>
          <w:p w14:paraId="6FE472FC" w14:textId="77777777" w:rsidR="004B20E8" w:rsidRDefault="004B20E8" w:rsidP="00077487">
            <w:pPr>
              <w:numPr>
                <w:ilvl w:val="0"/>
                <w:numId w:val="16"/>
              </w:numPr>
              <w:spacing w:before="0" w:after="0"/>
              <w:ind w:right="-18"/>
              <w:rPr>
                <w:rFonts w:ascii="Calibri" w:hAnsi="Calibri" w:cs="Calibri"/>
                <w:noProof/>
                <w:sz w:val="24"/>
              </w:rPr>
            </w:pPr>
            <w:r>
              <w:rPr>
                <w:rFonts w:ascii="Calibri" w:hAnsi="Calibri" w:cs="Calibri"/>
                <w:noProof/>
                <w:sz w:val="24"/>
              </w:rPr>
              <w:t xml:space="preserve">port Ethernet 10 Mbps </w:t>
            </w:r>
          </w:p>
          <w:p w14:paraId="2A1C33F8" w14:textId="77777777" w:rsidR="004B20E8" w:rsidRDefault="004B20E8" w:rsidP="004B20E8">
            <w:pPr>
              <w:spacing w:before="0" w:after="0"/>
              <w:ind w:left="1440" w:right="-18"/>
              <w:rPr>
                <w:rFonts w:ascii="Calibri" w:hAnsi="Calibri" w:cs="Calibri"/>
                <w:noProof/>
                <w:sz w:val="24"/>
              </w:rPr>
            </w:pPr>
            <w:r>
              <w:rPr>
                <w:rFonts w:ascii="Calibri" w:hAnsi="Calibri" w:cs="Calibri"/>
                <w:noProof/>
                <w:sz w:val="24"/>
              </w:rPr>
              <w:t>(interfaţă electrică)</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70285D7" w14:textId="77777777" w:rsidR="004B20E8" w:rsidRDefault="004B20E8" w:rsidP="004B20E8">
            <w:pPr>
              <w:spacing w:before="0" w:after="0"/>
              <w:rPr>
                <w:rFonts w:ascii="Calibri" w:hAnsi="Calibri" w:cs="Calibri"/>
                <w:noProof/>
                <w:sz w:val="24"/>
              </w:rPr>
            </w:pPr>
          </w:p>
        </w:tc>
      </w:tr>
      <w:tr w:rsidR="004B20E8" w14:paraId="6B0652A0" w14:textId="77777777" w:rsidTr="008F4C6A">
        <w:trPr>
          <w:cantSplit/>
          <w:trHeight w:val="797"/>
        </w:trPr>
        <w:tc>
          <w:tcPr>
            <w:tcW w:w="4082" w:type="dxa"/>
            <w:tcBorders>
              <w:top w:val="single" w:sz="4" w:space="0" w:color="auto"/>
              <w:left w:val="single" w:sz="4" w:space="0" w:color="auto"/>
              <w:bottom w:val="single" w:sz="4" w:space="0" w:color="auto"/>
              <w:right w:val="single" w:sz="4" w:space="0" w:color="auto"/>
            </w:tcBorders>
            <w:vAlign w:val="center"/>
            <w:hideMark/>
          </w:tcPr>
          <w:p w14:paraId="5002F4F6" w14:textId="77777777" w:rsidR="004B20E8" w:rsidRDefault="004B20E8" w:rsidP="00077487">
            <w:pPr>
              <w:numPr>
                <w:ilvl w:val="0"/>
                <w:numId w:val="16"/>
              </w:numPr>
              <w:spacing w:before="0" w:after="0"/>
              <w:ind w:right="-18"/>
              <w:rPr>
                <w:rFonts w:ascii="Calibri" w:hAnsi="Calibri" w:cs="Calibri"/>
                <w:noProof/>
                <w:sz w:val="24"/>
              </w:rPr>
            </w:pPr>
            <w:r>
              <w:rPr>
                <w:rFonts w:ascii="Calibri" w:hAnsi="Calibri" w:cs="Calibri"/>
                <w:noProof/>
                <w:sz w:val="24"/>
              </w:rPr>
              <w:t xml:space="preserve">port Ethernet 100 Mbps </w:t>
            </w:r>
          </w:p>
          <w:p w14:paraId="1C7C5C7C" w14:textId="77777777" w:rsidR="004B20E8" w:rsidRDefault="004B20E8" w:rsidP="004B20E8">
            <w:pPr>
              <w:spacing w:before="0" w:after="0"/>
              <w:ind w:left="1440" w:right="-18"/>
              <w:rPr>
                <w:rFonts w:ascii="Calibri" w:hAnsi="Calibri" w:cs="Calibri"/>
                <w:noProof/>
                <w:sz w:val="24"/>
              </w:rPr>
            </w:pPr>
            <w:r>
              <w:rPr>
                <w:rFonts w:ascii="Calibri" w:hAnsi="Calibri" w:cs="Calibri"/>
                <w:noProof/>
                <w:sz w:val="24"/>
              </w:rPr>
              <w:t>(interfaţa electrică)</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69F4AFBA" w14:textId="77777777" w:rsidR="004B20E8" w:rsidRDefault="004B20E8" w:rsidP="004B20E8">
            <w:pPr>
              <w:spacing w:before="0" w:after="0"/>
              <w:rPr>
                <w:rFonts w:ascii="Calibri" w:hAnsi="Calibri" w:cs="Calibri"/>
                <w:noProof/>
                <w:sz w:val="24"/>
              </w:rPr>
            </w:pPr>
          </w:p>
        </w:tc>
      </w:tr>
      <w:tr w:rsidR="004B20E8" w14:paraId="432ABB35" w14:textId="77777777" w:rsidTr="008F4C6A">
        <w:trPr>
          <w:cantSplit/>
          <w:trHeight w:val="797"/>
        </w:trPr>
        <w:tc>
          <w:tcPr>
            <w:tcW w:w="4082" w:type="dxa"/>
            <w:tcBorders>
              <w:top w:val="single" w:sz="4" w:space="0" w:color="auto"/>
              <w:left w:val="single" w:sz="4" w:space="0" w:color="auto"/>
              <w:bottom w:val="single" w:sz="4" w:space="0" w:color="auto"/>
              <w:right w:val="single" w:sz="4" w:space="0" w:color="auto"/>
            </w:tcBorders>
            <w:vAlign w:val="center"/>
            <w:hideMark/>
          </w:tcPr>
          <w:p w14:paraId="6C9CBF14" w14:textId="77777777" w:rsidR="004B20E8" w:rsidRDefault="004B20E8" w:rsidP="00077487">
            <w:pPr>
              <w:numPr>
                <w:ilvl w:val="0"/>
                <w:numId w:val="14"/>
              </w:numPr>
              <w:spacing w:before="0" w:after="0"/>
              <w:ind w:right="-18"/>
              <w:rPr>
                <w:rFonts w:ascii="Calibri" w:hAnsi="Calibri" w:cs="Calibri"/>
                <w:noProof/>
                <w:sz w:val="24"/>
              </w:rPr>
            </w:pPr>
            <w:r>
              <w:rPr>
                <w:rFonts w:ascii="Calibri" w:hAnsi="Calibri" w:cs="Calibri"/>
                <w:b/>
                <w:noProof/>
                <w:sz w:val="24"/>
              </w:rPr>
              <w:t>Servicii de transmisiuni de date</w:t>
            </w:r>
            <w:r>
              <w:rPr>
                <w:rFonts w:ascii="Calibri" w:hAnsi="Calibri" w:cs="Calibri"/>
                <w:noProof/>
                <w:sz w:val="24"/>
              </w:rPr>
              <w:t xml:space="preserve"> – Canal privat de comunicaţii (VPN): </w:t>
            </w:r>
          </w:p>
          <w:p w14:paraId="545B6550" w14:textId="77777777" w:rsidR="004B20E8" w:rsidRDefault="004B20E8" w:rsidP="00077487">
            <w:pPr>
              <w:numPr>
                <w:ilvl w:val="0"/>
                <w:numId w:val="17"/>
              </w:numPr>
              <w:spacing w:before="0" w:after="0"/>
              <w:ind w:right="-18"/>
              <w:rPr>
                <w:rFonts w:ascii="Calibri" w:hAnsi="Calibri" w:cs="Calibri"/>
                <w:noProof/>
                <w:sz w:val="24"/>
              </w:rPr>
            </w:pPr>
            <w:r>
              <w:rPr>
                <w:rFonts w:ascii="Calibri" w:hAnsi="Calibri" w:cs="Calibri"/>
                <w:noProof/>
                <w:sz w:val="24"/>
              </w:rPr>
              <w:t xml:space="preserve">port Ethernet 10 Mbps </w:t>
            </w:r>
          </w:p>
          <w:p w14:paraId="514AA26D" w14:textId="77777777" w:rsidR="004B20E8" w:rsidRDefault="004B20E8" w:rsidP="004B20E8">
            <w:pPr>
              <w:spacing w:before="0" w:after="0"/>
              <w:ind w:left="1440" w:right="-18"/>
              <w:rPr>
                <w:rFonts w:ascii="Calibri" w:hAnsi="Calibri" w:cs="Calibri"/>
                <w:noProof/>
                <w:sz w:val="24"/>
              </w:rPr>
            </w:pPr>
            <w:r>
              <w:rPr>
                <w:rFonts w:ascii="Calibri" w:hAnsi="Calibri" w:cs="Calibri"/>
                <w:noProof/>
                <w:sz w:val="24"/>
              </w:rPr>
              <w:t>(interfaţă electrică);</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14:paraId="37460CCF"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Servicii de transport, canal privat (protejat), inclusiv routerele de protecţie. Fără acces la conţinutul de date.</w:t>
            </w:r>
          </w:p>
          <w:p w14:paraId="1566398B" w14:textId="77777777" w:rsidR="004B20E8" w:rsidRDefault="004B20E8" w:rsidP="004B20E8">
            <w:pPr>
              <w:spacing w:before="0" w:after="0"/>
              <w:ind w:right="-14"/>
              <w:jc w:val="both"/>
              <w:rPr>
                <w:rFonts w:ascii="Calibri" w:hAnsi="Calibri" w:cs="Calibri"/>
                <w:noProof/>
                <w:sz w:val="24"/>
              </w:rPr>
            </w:pPr>
          </w:p>
          <w:p w14:paraId="0DBA42E5"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 xml:space="preserve">Serviciul include toate operaţiunile asociate, de </w:t>
            </w:r>
            <w:r>
              <w:rPr>
                <w:rFonts w:ascii="Calibri" w:hAnsi="Calibri" w:cs="Calibri"/>
                <w:noProof/>
                <w:sz w:val="24"/>
              </w:rPr>
              <w:lastRenderedPageBreak/>
              <w:t xml:space="preserve">exemplu conectare şi deconectare, întreţinere precum şi garantarea unui nivel de calitate conform indicatorilor de performanţă stabiliți. </w:t>
            </w:r>
          </w:p>
          <w:p w14:paraId="3DA503EA" w14:textId="77777777" w:rsidR="004B20E8" w:rsidRDefault="004B20E8" w:rsidP="004B20E8">
            <w:pPr>
              <w:spacing w:before="0" w:after="0"/>
              <w:ind w:right="-18"/>
              <w:jc w:val="both"/>
              <w:rPr>
                <w:rFonts w:ascii="Calibri" w:hAnsi="Calibri" w:cs="Calibri"/>
                <w:noProof/>
                <w:sz w:val="24"/>
              </w:rPr>
            </w:pPr>
          </w:p>
          <w:p w14:paraId="7E93EEBD"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Întrucât conectarea/deconectarea necesită asistenţă specială din partea solicitantului selectat, pentru acest serviciu se va percepe un tarif de instalare şi un tarif lunar de utilizare.</w:t>
            </w:r>
          </w:p>
          <w:p w14:paraId="0C3AB47C" w14:textId="77777777" w:rsidR="004B20E8" w:rsidRDefault="004B20E8" w:rsidP="004B20E8">
            <w:pPr>
              <w:spacing w:before="0" w:after="0"/>
              <w:ind w:right="-18"/>
              <w:jc w:val="both"/>
              <w:rPr>
                <w:rFonts w:ascii="Calibri" w:hAnsi="Calibri" w:cs="Calibri"/>
                <w:noProof/>
                <w:sz w:val="24"/>
              </w:rPr>
            </w:pPr>
          </w:p>
        </w:tc>
      </w:tr>
      <w:tr w:rsidR="004B20E8" w14:paraId="1879F66C" w14:textId="77777777" w:rsidTr="008F4C6A">
        <w:trPr>
          <w:cantSplit/>
          <w:trHeight w:val="2276"/>
        </w:trPr>
        <w:tc>
          <w:tcPr>
            <w:tcW w:w="4082" w:type="dxa"/>
            <w:tcBorders>
              <w:top w:val="single" w:sz="4" w:space="0" w:color="auto"/>
              <w:left w:val="single" w:sz="4" w:space="0" w:color="auto"/>
              <w:bottom w:val="single" w:sz="4" w:space="0" w:color="auto"/>
              <w:right w:val="single" w:sz="4" w:space="0" w:color="auto"/>
            </w:tcBorders>
            <w:vAlign w:val="center"/>
            <w:hideMark/>
          </w:tcPr>
          <w:p w14:paraId="595CC901" w14:textId="77777777" w:rsidR="004B20E8" w:rsidRDefault="004B20E8" w:rsidP="00077487">
            <w:pPr>
              <w:numPr>
                <w:ilvl w:val="0"/>
                <w:numId w:val="17"/>
              </w:numPr>
              <w:spacing w:before="0" w:after="0"/>
              <w:ind w:right="-18"/>
              <w:rPr>
                <w:rFonts w:ascii="Calibri" w:hAnsi="Calibri" w:cs="Calibri"/>
                <w:noProof/>
                <w:sz w:val="24"/>
              </w:rPr>
            </w:pPr>
            <w:r>
              <w:rPr>
                <w:rFonts w:ascii="Calibri" w:hAnsi="Calibri" w:cs="Calibri"/>
                <w:noProof/>
                <w:sz w:val="24"/>
              </w:rPr>
              <w:lastRenderedPageBreak/>
              <w:t xml:space="preserve">port Ethernet 100 Mbps </w:t>
            </w:r>
          </w:p>
          <w:p w14:paraId="579802A7" w14:textId="77777777" w:rsidR="004B20E8" w:rsidRDefault="004B20E8" w:rsidP="004B20E8">
            <w:pPr>
              <w:spacing w:before="0" w:after="0"/>
              <w:ind w:left="1440" w:right="-18"/>
              <w:rPr>
                <w:rFonts w:ascii="Calibri" w:hAnsi="Calibri" w:cs="Calibri"/>
                <w:noProof/>
                <w:sz w:val="24"/>
              </w:rPr>
            </w:pPr>
            <w:r>
              <w:rPr>
                <w:rFonts w:ascii="Calibri" w:hAnsi="Calibri" w:cs="Calibri"/>
                <w:noProof/>
                <w:sz w:val="24"/>
              </w:rPr>
              <w:t>(interfaţa electrică).</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7DAAB1F5" w14:textId="77777777" w:rsidR="004B20E8" w:rsidRDefault="004B20E8" w:rsidP="004B20E8">
            <w:pPr>
              <w:spacing w:before="0" w:after="0"/>
              <w:rPr>
                <w:rFonts w:ascii="Calibri" w:hAnsi="Calibri" w:cs="Calibri"/>
                <w:noProof/>
                <w:sz w:val="24"/>
              </w:rPr>
            </w:pPr>
          </w:p>
        </w:tc>
      </w:tr>
      <w:tr w:rsidR="004B20E8" w14:paraId="159E0A42" w14:textId="77777777" w:rsidTr="008F4C6A">
        <w:trPr>
          <w:cantSplit/>
          <w:trHeight w:val="688"/>
        </w:trPr>
        <w:tc>
          <w:tcPr>
            <w:tcW w:w="4082" w:type="dxa"/>
            <w:tcBorders>
              <w:top w:val="single" w:sz="4" w:space="0" w:color="auto"/>
              <w:left w:val="single" w:sz="4" w:space="0" w:color="auto"/>
              <w:bottom w:val="single" w:sz="4" w:space="0" w:color="auto"/>
              <w:right w:val="single" w:sz="4" w:space="0" w:color="auto"/>
            </w:tcBorders>
            <w:vAlign w:val="center"/>
            <w:hideMark/>
          </w:tcPr>
          <w:p w14:paraId="19EF4ECD" w14:textId="77777777" w:rsidR="004B20E8" w:rsidRDefault="004B20E8" w:rsidP="00077487">
            <w:pPr>
              <w:numPr>
                <w:ilvl w:val="0"/>
                <w:numId w:val="14"/>
              </w:numPr>
              <w:spacing w:before="0" w:after="0"/>
              <w:ind w:right="-18"/>
              <w:rPr>
                <w:rFonts w:ascii="Calibri" w:hAnsi="Calibri" w:cs="Calibri"/>
                <w:noProof/>
                <w:sz w:val="24"/>
              </w:rPr>
            </w:pPr>
            <w:r>
              <w:rPr>
                <w:rFonts w:ascii="Calibri" w:hAnsi="Calibri" w:cs="Calibri"/>
                <w:b/>
                <w:noProof/>
                <w:sz w:val="24"/>
              </w:rPr>
              <w:t>Serviciu de acces la internet</w:t>
            </w:r>
            <w:r>
              <w:rPr>
                <w:rFonts w:ascii="Calibri" w:hAnsi="Calibri" w:cs="Calibri"/>
                <w:noProof/>
                <w:sz w:val="24"/>
              </w:rPr>
              <w:t xml:space="preserve"> – Acces la internet (bandă largă garantată): </w:t>
            </w:r>
          </w:p>
          <w:p w14:paraId="0CAEBF7B" w14:textId="77777777" w:rsidR="004B20E8" w:rsidRDefault="004B20E8" w:rsidP="00077487">
            <w:pPr>
              <w:numPr>
                <w:ilvl w:val="0"/>
                <w:numId w:val="18"/>
              </w:numPr>
              <w:spacing w:before="0" w:after="0"/>
              <w:ind w:right="-18"/>
              <w:rPr>
                <w:rFonts w:ascii="Calibri" w:hAnsi="Calibri" w:cs="Calibri"/>
                <w:noProof/>
                <w:sz w:val="24"/>
              </w:rPr>
            </w:pPr>
            <w:r>
              <w:rPr>
                <w:rFonts w:ascii="Calibri" w:hAnsi="Calibri" w:cs="Calibri"/>
                <w:noProof/>
                <w:sz w:val="24"/>
              </w:rPr>
              <w:t xml:space="preserve">port Ethernet 10 Mbps </w:t>
            </w:r>
          </w:p>
          <w:p w14:paraId="26F47D38" w14:textId="77777777" w:rsidR="004B20E8" w:rsidRDefault="004B20E8" w:rsidP="004B20E8">
            <w:pPr>
              <w:spacing w:before="0" w:after="0"/>
              <w:ind w:left="1440" w:right="-18"/>
              <w:rPr>
                <w:rFonts w:ascii="Calibri" w:hAnsi="Calibri" w:cs="Calibri"/>
                <w:noProof/>
                <w:sz w:val="24"/>
              </w:rPr>
            </w:pPr>
            <w:r>
              <w:rPr>
                <w:rFonts w:ascii="Calibri" w:hAnsi="Calibri" w:cs="Calibri"/>
                <w:noProof/>
                <w:sz w:val="24"/>
              </w:rPr>
              <w:t>(interfaţă electrică)</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0C749547"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Serviciul asigură accesul bidirecțional, prin canalul de transport alocat, la un furnizor de servicii de internet, în baza unor protocoale standardizate, cu acces la conținutul de date.</w:t>
            </w:r>
          </w:p>
          <w:p w14:paraId="6F8F86A7" w14:textId="77777777" w:rsidR="004B20E8" w:rsidRDefault="004B20E8" w:rsidP="004B20E8">
            <w:pPr>
              <w:spacing w:before="0" w:after="0"/>
              <w:ind w:right="-18"/>
              <w:jc w:val="both"/>
              <w:rPr>
                <w:rFonts w:ascii="Calibri" w:hAnsi="Calibri" w:cs="Calibri"/>
                <w:noProof/>
                <w:sz w:val="24"/>
              </w:rPr>
            </w:pPr>
          </w:p>
          <w:p w14:paraId="702DA7E8"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Include, pe lângă acordul de acces la internet:</w:t>
            </w:r>
          </w:p>
          <w:p w14:paraId="228F5735"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  serviciul suport de linii închiriate;</w:t>
            </w:r>
          </w:p>
          <w:p w14:paraId="701163B1"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 xml:space="preserve">- toate operaţiunile asociate, de exemplu conectare şi deconectare, întreţinere precum şi garantarea unui nivel de calitate conform indicatorilor de performanţă stabiliți. </w:t>
            </w:r>
          </w:p>
          <w:p w14:paraId="662A7C87" w14:textId="77777777" w:rsidR="004B20E8" w:rsidRDefault="004B20E8" w:rsidP="004B20E8">
            <w:pPr>
              <w:spacing w:before="0" w:after="0"/>
              <w:ind w:right="-18"/>
              <w:jc w:val="both"/>
              <w:rPr>
                <w:rFonts w:ascii="Calibri" w:hAnsi="Calibri" w:cs="Calibri"/>
                <w:noProof/>
                <w:sz w:val="24"/>
              </w:rPr>
            </w:pPr>
          </w:p>
          <w:p w14:paraId="06F8315F"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Întrucât conectarea/deconectarea necesită asistenţă specială din partea solicitantului selectat, pentru acest serviciu se va percepe un tarif de instalare şi un tarif lunar de utilizare.</w:t>
            </w:r>
          </w:p>
          <w:p w14:paraId="7A8AB352" w14:textId="77777777" w:rsidR="004B20E8" w:rsidRDefault="004B20E8" w:rsidP="004B20E8">
            <w:pPr>
              <w:spacing w:before="0" w:after="0"/>
              <w:ind w:right="-14"/>
              <w:jc w:val="both"/>
              <w:rPr>
                <w:rFonts w:ascii="Calibri" w:hAnsi="Calibri" w:cs="Calibri"/>
                <w:noProof/>
                <w:sz w:val="24"/>
              </w:rPr>
            </w:pPr>
          </w:p>
          <w:p w14:paraId="360E3844"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Serviciul poate avea benzi diferite de acces pentru cele două sensuri (viteze diferite de transmisie), în conformitate cu acordul încheiat între solicitantul selectat şi beneficiarul serviciului de acces.</w:t>
            </w:r>
          </w:p>
          <w:p w14:paraId="5A915CB2" w14:textId="77777777" w:rsidR="004B20E8" w:rsidRDefault="004B20E8" w:rsidP="004B20E8">
            <w:pPr>
              <w:spacing w:before="0" w:after="0"/>
              <w:ind w:right="-14"/>
              <w:jc w:val="both"/>
              <w:rPr>
                <w:rFonts w:ascii="Calibri" w:hAnsi="Calibri" w:cs="Calibri"/>
                <w:noProof/>
                <w:sz w:val="24"/>
              </w:rPr>
            </w:pPr>
          </w:p>
        </w:tc>
      </w:tr>
      <w:tr w:rsidR="004B20E8" w14:paraId="30A9A0CE"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hideMark/>
          </w:tcPr>
          <w:p w14:paraId="6AFC4789" w14:textId="77777777" w:rsidR="004B20E8" w:rsidRDefault="004B20E8" w:rsidP="00077487">
            <w:pPr>
              <w:numPr>
                <w:ilvl w:val="0"/>
                <w:numId w:val="18"/>
              </w:numPr>
              <w:spacing w:before="0" w:after="0"/>
              <w:ind w:right="-18"/>
              <w:rPr>
                <w:rFonts w:ascii="Calibri" w:hAnsi="Calibri" w:cs="Calibri"/>
                <w:noProof/>
                <w:sz w:val="24"/>
              </w:rPr>
            </w:pPr>
            <w:r>
              <w:rPr>
                <w:rFonts w:ascii="Calibri" w:hAnsi="Calibri" w:cs="Calibri"/>
                <w:noProof/>
                <w:sz w:val="24"/>
              </w:rPr>
              <w:t xml:space="preserve">port Ethernet 100 Mbps </w:t>
            </w:r>
          </w:p>
          <w:p w14:paraId="6B51507F" w14:textId="77777777" w:rsidR="004B20E8" w:rsidRDefault="004B20E8" w:rsidP="004B20E8">
            <w:pPr>
              <w:spacing w:before="0" w:after="0"/>
              <w:ind w:left="1440" w:right="-18"/>
              <w:rPr>
                <w:rFonts w:ascii="Calibri" w:hAnsi="Calibri" w:cs="Calibri"/>
                <w:noProof/>
                <w:sz w:val="24"/>
              </w:rPr>
            </w:pPr>
            <w:r>
              <w:rPr>
                <w:rFonts w:ascii="Calibri" w:hAnsi="Calibri" w:cs="Calibri"/>
                <w:noProof/>
                <w:sz w:val="24"/>
              </w:rPr>
              <w:t>(interfaţă electrică)</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298A108C" w14:textId="77777777" w:rsidR="004B20E8" w:rsidRDefault="004B20E8" w:rsidP="004B20E8">
            <w:pPr>
              <w:spacing w:before="0" w:after="0"/>
              <w:rPr>
                <w:rFonts w:ascii="Calibri" w:hAnsi="Calibri" w:cs="Calibri"/>
                <w:noProof/>
                <w:sz w:val="24"/>
              </w:rPr>
            </w:pPr>
          </w:p>
        </w:tc>
      </w:tr>
      <w:tr w:rsidR="004B20E8" w14:paraId="4A3200A1"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hideMark/>
          </w:tcPr>
          <w:p w14:paraId="768ABF6C" w14:textId="77777777" w:rsidR="004B20E8" w:rsidRDefault="004B20E8" w:rsidP="00077487">
            <w:pPr>
              <w:numPr>
                <w:ilvl w:val="0"/>
                <w:numId w:val="13"/>
              </w:numPr>
              <w:spacing w:before="0" w:after="0"/>
              <w:ind w:right="-18"/>
              <w:rPr>
                <w:rFonts w:ascii="Calibri" w:hAnsi="Calibri" w:cs="Calibri"/>
                <w:b/>
                <w:noProof/>
                <w:sz w:val="24"/>
              </w:rPr>
            </w:pPr>
            <w:r>
              <w:rPr>
                <w:rFonts w:ascii="Calibri" w:hAnsi="Calibri" w:cs="Calibri"/>
                <w:b/>
                <w:noProof/>
                <w:sz w:val="24"/>
              </w:rPr>
              <w:t xml:space="preserve">Acces pasiv  </w:t>
            </w:r>
          </w:p>
        </w:tc>
        <w:tc>
          <w:tcPr>
            <w:tcW w:w="5103" w:type="dxa"/>
            <w:tcBorders>
              <w:top w:val="single" w:sz="4" w:space="0" w:color="auto"/>
              <w:left w:val="single" w:sz="4" w:space="0" w:color="auto"/>
              <w:bottom w:val="single" w:sz="4" w:space="0" w:color="auto"/>
              <w:right w:val="single" w:sz="4" w:space="0" w:color="auto"/>
            </w:tcBorders>
            <w:vAlign w:val="center"/>
          </w:tcPr>
          <w:p w14:paraId="43DE821A" w14:textId="77777777" w:rsidR="004B20E8" w:rsidRDefault="004B20E8" w:rsidP="004B20E8">
            <w:pPr>
              <w:spacing w:before="0" w:after="0"/>
              <w:ind w:right="-18"/>
              <w:rPr>
                <w:rFonts w:ascii="Calibri" w:hAnsi="Calibri" w:cs="Calibri"/>
                <w:b/>
                <w:noProof/>
                <w:sz w:val="24"/>
              </w:rPr>
            </w:pPr>
          </w:p>
        </w:tc>
      </w:tr>
      <w:tr w:rsidR="004B20E8" w14:paraId="540468B9"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tcPr>
          <w:p w14:paraId="7B4EEA84" w14:textId="77777777" w:rsidR="004B20E8" w:rsidRDefault="004B20E8" w:rsidP="00077487">
            <w:pPr>
              <w:numPr>
                <w:ilvl w:val="0"/>
                <w:numId w:val="19"/>
              </w:numPr>
              <w:spacing w:before="0" w:after="0"/>
              <w:ind w:right="-18"/>
              <w:jc w:val="both"/>
              <w:rPr>
                <w:rFonts w:ascii="Calibri" w:hAnsi="Calibri" w:cs="Calibri"/>
                <w:b/>
                <w:noProof/>
                <w:sz w:val="24"/>
              </w:rPr>
            </w:pPr>
            <w:r>
              <w:rPr>
                <w:rFonts w:ascii="Calibri" w:hAnsi="Calibri" w:cs="Calibri"/>
                <w:b/>
                <w:noProof/>
                <w:sz w:val="24"/>
              </w:rPr>
              <w:lastRenderedPageBreak/>
              <w:t>Serviciu de acces necondiționat la bucla</w:t>
            </w:r>
            <w:r>
              <w:rPr>
                <w:rFonts w:ascii="Calibri" w:hAnsi="Calibri" w:cs="Calibri"/>
                <w:noProof/>
                <w:sz w:val="24"/>
                <w:vertAlign w:val="superscript"/>
              </w:rPr>
              <w:footnoteReference w:id="2"/>
            </w:r>
            <w:r>
              <w:rPr>
                <w:rFonts w:ascii="Calibri" w:hAnsi="Calibri" w:cs="Calibri"/>
                <w:b/>
                <w:noProof/>
                <w:sz w:val="24"/>
              </w:rPr>
              <w:t xml:space="preserve"> sau subbucla locală</w:t>
            </w:r>
            <w:r>
              <w:rPr>
                <w:rFonts w:ascii="Calibri" w:hAnsi="Calibri" w:cs="Calibri"/>
                <w:noProof/>
                <w:sz w:val="24"/>
                <w:vertAlign w:val="superscript"/>
              </w:rPr>
              <w:footnoteReference w:id="3"/>
            </w:r>
          </w:p>
        </w:tc>
        <w:tc>
          <w:tcPr>
            <w:tcW w:w="5103" w:type="dxa"/>
            <w:tcBorders>
              <w:top w:val="single" w:sz="4" w:space="0" w:color="auto"/>
              <w:left w:val="single" w:sz="4" w:space="0" w:color="auto"/>
              <w:bottom w:val="single" w:sz="4" w:space="0" w:color="auto"/>
              <w:right w:val="single" w:sz="4" w:space="0" w:color="auto"/>
            </w:tcBorders>
            <w:vAlign w:val="center"/>
          </w:tcPr>
          <w:p w14:paraId="1D87B57A"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 xml:space="preserve">Serviciul prin care se închiriază circuitul fizic format dintr-o o pereche de fibre optice sau fire metalice torsadate din cele existente în cablul instalat pentru necesitățile rețelei de acces, între </w:t>
            </w:r>
            <w:r>
              <w:rPr>
                <w:rFonts w:ascii="Calibri" w:eastAsia="Calibri" w:hAnsi="Calibri" w:cs="Calibri"/>
                <w:noProof/>
                <w:sz w:val="24"/>
              </w:rPr>
              <w:t>punctul terminal al rețelei, conectat la punctul de prezență a abonatului și repartitorul principal/repartitorul intermediar sau elementul echivalent dintr-o rețea publică fixă</w:t>
            </w:r>
            <w:r>
              <w:rPr>
                <w:rFonts w:ascii="Calibri" w:hAnsi="Calibri" w:cs="Calibri"/>
                <w:noProof/>
                <w:sz w:val="24"/>
              </w:rPr>
              <w:t xml:space="preserve"> și nefolosit pentru scopurile stricte ale furnizării de servicii de comunicații de bandă largă de mare viteză. </w:t>
            </w:r>
          </w:p>
          <w:p w14:paraId="7A49D5F8" w14:textId="77777777" w:rsidR="004B20E8" w:rsidRDefault="004B20E8" w:rsidP="004B20E8">
            <w:pPr>
              <w:spacing w:before="0" w:after="0"/>
              <w:ind w:right="-18"/>
              <w:jc w:val="both"/>
              <w:rPr>
                <w:rFonts w:ascii="Calibri" w:hAnsi="Calibri" w:cs="Calibri"/>
                <w:noProof/>
                <w:sz w:val="24"/>
              </w:rPr>
            </w:pPr>
          </w:p>
          <w:p w14:paraId="7DA28453"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 xml:space="preserve">Serviciul include toate operațiunile asociate, de exemplu conectare și deconectare, întreținere precum și garantarea unui nivel de calitate conform indicatorilor de performanță stabiliți. </w:t>
            </w:r>
          </w:p>
          <w:p w14:paraId="5EBB6075" w14:textId="77777777" w:rsidR="004B20E8" w:rsidRDefault="004B20E8" w:rsidP="004B20E8">
            <w:pPr>
              <w:spacing w:before="0" w:after="0"/>
              <w:ind w:right="-18"/>
              <w:jc w:val="both"/>
              <w:rPr>
                <w:rFonts w:ascii="Calibri" w:hAnsi="Calibri" w:cs="Calibri"/>
                <w:noProof/>
                <w:sz w:val="24"/>
              </w:rPr>
            </w:pPr>
          </w:p>
          <w:p w14:paraId="55704F88"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Întrucât conectarea/deconectarea necesită asistență specială din partea solicitantului selectat, pentru acest serviciu se va percepe un tarif de instalare, un tarif de deconectare și un tarif lunar de utilizare.</w:t>
            </w:r>
          </w:p>
          <w:p w14:paraId="50A7E4E1" w14:textId="77777777" w:rsidR="004B20E8" w:rsidRDefault="004B20E8" w:rsidP="004B20E8">
            <w:pPr>
              <w:spacing w:before="0" w:after="0"/>
              <w:ind w:right="-18"/>
              <w:jc w:val="both"/>
              <w:rPr>
                <w:rFonts w:ascii="Calibri" w:hAnsi="Calibri" w:cs="Calibri"/>
                <w:noProof/>
                <w:sz w:val="24"/>
              </w:rPr>
            </w:pPr>
          </w:p>
        </w:tc>
      </w:tr>
      <w:tr w:rsidR="004B20E8" w14:paraId="6FAD1E05"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hideMark/>
          </w:tcPr>
          <w:p w14:paraId="48326B01" w14:textId="77777777" w:rsidR="004B20E8" w:rsidRDefault="004B20E8" w:rsidP="00077487">
            <w:pPr>
              <w:numPr>
                <w:ilvl w:val="0"/>
                <w:numId w:val="20"/>
              </w:numPr>
              <w:spacing w:before="0" w:after="0"/>
              <w:ind w:right="-18"/>
              <w:rPr>
                <w:rFonts w:ascii="Calibri" w:hAnsi="Calibri" w:cs="Calibri"/>
                <w:noProof/>
                <w:sz w:val="24"/>
              </w:rPr>
            </w:pPr>
            <w:r>
              <w:rPr>
                <w:rFonts w:ascii="Calibri" w:hAnsi="Calibri" w:cs="Calibri"/>
                <w:b/>
                <w:noProof/>
                <w:sz w:val="24"/>
              </w:rPr>
              <w:t>Serviciu de acces la fibra optică neechipată (dark fibre)</w:t>
            </w:r>
          </w:p>
        </w:tc>
        <w:tc>
          <w:tcPr>
            <w:tcW w:w="5103" w:type="dxa"/>
            <w:tcBorders>
              <w:top w:val="single" w:sz="4" w:space="0" w:color="auto"/>
              <w:left w:val="single" w:sz="4" w:space="0" w:color="auto"/>
              <w:bottom w:val="single" w:sz="4" w:space="0" w:color="auto"/>
              <w:right w:val="single" w:sz="4" w:space="0" w:color="auto"/>
            </w:tcBorders>
            <w:vAlign w:val="center"/>
          </w:tcPr>
          <w:p w14:paraId="513FF17C"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Serviciul prin care se închiriază o pereche neechipată de fibre optice, din cele existente în cablul multi-fibră instalat pentru necesitățile rețelei și nefolosite pentru scopurile stricte ale furnizării de servicii de comunicații de bandă largă de mare viteză.</w:t>
            </w:r>
          </w:p>
          <w:p w14:paraId="1D200002" w14:textId="77777777" w:rsidR="004B20E8" w:rsidRDefault="004B20E8" w:rsidP="004B20E8">
            <w:pPr>
              <w:spacing w:before="0" w:after="0"/>
              <w:ind w:right="-18"/>
              <w:jc w:val="both"/>
              <w:rPr>
                <w:rFonts w:ascii="Calibri" w:hAnsi="Calibri" w:cs="Calibri"/>
                <w:noProof/>
                <w:sz w:val="24"/>
              </w:rPr>
            </w:pPr>
          </w:p>
        </w:tc>
      </w:tr>
      <w:tr w:rsidR="004B20E8" w14:paraId="36353A03"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hideMark/>
          </w:tcPr>
          <w:p w14:paraId="5F65A917" w14:textId="77777777" w:rsidR="004B20E8" w:rsidRDefault="004B20E8" w:rsidP="00077487">
            <w:pPr>
              <w:numPr>
                <w:ilvl w:val="0"/>
                <w:numId w:val="21"/>
              </w:numPr>
              <w:spacing w:before="0" w:after="0"/>
              <w:ind w:right="-18"/>
              <w:rPr>
                <w:rFonts w:ascii="Calibri" w:hAnsi="Calibri" w:cs="Calibri"/>
                <w:noProof/>
                <w:sz w:val="24"/>
              </w:rPr>
            </w:pPr>
            <w:r>
              <w:rPr>
                <w:rFonts w:ascii="Calibri" w:hAnsi="Calibri" w:cs="Calibri"/>
                <w:b/>
                <w:noProof/>
                <w:sz w:val="24"/>
              </w:rPr>
              <w:t xml:space="preserve">Serviciu de acces la stâlpi/piloni </w:t>
            </w:r>
            <w:r>
              <w:rPr>
                <w:rFonts w:ascii="Calibri" w:hAnsi="Calibri" w:cs="Calibri"/>
                <w:noProof/>
                <w:sz w:val="24"/>
              </w:rPr>
              <w:t>(în vederea instalării de cabluri)</w:t>
            </w:r>
          </w:p>
        </w:tc>
        <w:tc>
          <w:tcPr>
            <w:tcW w:w="5103" w:type="dxa"/>
            <w:tcBorders>
              <w:top w:val="single" w:sz="4" w:space="0" w:color="auto"/>
              <w:left w:val="single" w:sz="4" w:space="0" w:color="auto"/>
              <w:bottom w:val="single" w:sz="4" w:space="0" w:color="auto"/>
              <w:right w:val="single" w:sz="4" w:space="0" w:color="auto"/>
            </w:tcBorders>
            <w:vAlign w:val="center"/>
          </w:tcPr>
          <w:p w14:paraId="5A14BA2F"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Serviciul prin care se închiriază stâlpi/piloni în vederea amplasării de cabluri utilizate pentru furnizarea de servicii de comunicații electronice în bandă largă de mare viteză.</w:t>
            </w:r>
          </w:p>
          <w:p w14:paraId="68378D51" w14:textId="77777777" w:rsidR="004B20E8" w:rsidRDefault="004B20E8" w:rsidP="004B20E8">
            <w:pPr>
              <w:spacing w:before="0" w:after="0"/>
              <w:ind w:right="-18"/>
              <w:jc w:val="both"/>
              <w:rPr>
                <w:rFonts w:ascii="Calibri" w:hAnsi="Calibri" w:cs="Calibri"/>
                <w:noProof/>
                <w:sz w:val="24"/>
              </w:rPr>
            </w:pPr>
          </w:p>
        </w:tc>
      </w:tr>
      <w:tr w:rsidR="004B20E8" w14:paraId="608508A9"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hideMark/>
          </w:tcPr>
          <w:p w14:paraId="32FF59E9" w14:textId="77777777" w:rsidR="004B20E8" w:rsidRDefault="004B20E8" w:rsidP="00077487">
            <w:pPr>
              <w:numPr>
                <w:ilvl w:val="0"/>
                <w:numId w:val="21"/>
              </w:numPr>
              <w:spacing w:before="0" w:after="0"/>
              <w:ind w:right="-18"/>
              <w:rPr>
                <w:rFonts w:ascii="Calibri" w:hAnsi="Calibri" w:cs="Calibri"/>
                <w:noProof/>
                <w:sz w:val="24"/>
              </w:rPr>
            </w:pPr>
            <w:r>
              <w:rPr>
                <w:rFonts w:ascii="Calibri" w:hAnsi="Calibri" w:cs="Calibri"/>
                <w:b/>
                <w:noProof/>
                <w:sz w:val="24"/>
              </w:rPr>
              <w:t>Serviciu de acces la canalizație</w:t>
            </w:r>
            <w:r>
              <w:rPr>
                <w:rFonts w:ascii="Calibri" w:hAnsi="Calibri" w:cs="Calibri"/>
                <w:noProof/>
                <w:sz w:val="24"/>
              </w:rPr>
              <w:t xml:space="preserve"> (conducte/microconducte, camerete)</w:t>
            </w:r>
          </w:p>
        </w:tc>
        <w:tc>
          <w:tcPr>
            <w:tcW w:w="5103" w:type="dxa"/>
            <w:tcBorders>
              <w:top w:val="single" w:sz="4" w:space="0" w:color="auto"/>
              <w:left w:val="single" w:sz="4" w:space="0" w:color="auto"/>
              <w:bottom w:val="single" w:sz="4" w:space="0" w:color="auto"/>
              <w:right w:val="single" w:sz="4" w:space="0" w:color="auto"/>
            </w:tcBorders>
            <w:vAlign w:val="center"/>
          </w:tcPr>
          <w:p w14:paraId="09290ACD" w14:textId="77777777" w:rsidR="004B20E8" w:rsidRDefault="004B20E8" w:rsidP="004B20E8">
            <w:pPr>
              <w:spacing w:before="0" w:after="0"/>
              <w:ind w:right="-18"/>
              <w:jc w:val="both"/>
              <w:rPr>
                <w:rFonts w:ascii="Calibri" w:hAnsi="Calibri" w:cs="Calibri"/>
                <w:noProof/>
                <w:sz w:val="24"/>
              </w:rPr>
            </w:pPr>
            <w:r>
              <w:rPr>
                <w:rFonts w:ascii="Calibri" w:hAnsi="Calibri" w:cs="Calibri"/>
                <w:noProof/>
                <w:sz w:val="24"/>
              </w:rPr>
              <w:t>Serviciul permite instalarea unui cablu în conducta sau microconducta instalată pentru necesitățile rețelei de acces sau ale rețelei de distribuție. Serviciul include accesul la cameretele amplasate pe traseul închiriat.</w:t>
            </w:r>
          </w:p>
          <w:p w14:paraId="06901512" w14:textId="77777777" w:rsidR="004B20E8" w:rsidRDefault="004B20E8" w:rsidP="004B20E8">
            <w:pPr>
              <w:spacing w:before="0" w:after="0"/>
              <w:ind w:right="-18"/>
              <w:jc w:val="both"/>
              <w:rPr>
                <w:rFonts w:ascii="Calibri" w:hAnsi="Calibri" w:cs="Calibri"/>
                <w:noProof/>
                <w:sz w:val="24"/>
              </w:rPr>
            </w:pPr>
          </w:p>
        </w:tc>
      </w:tr>
      <w:tr w:rsidR="004B20E8" w14:paraId="47142715"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hideMark/>
          </w:tcPr>
          <w:p w14:paraId="6AAA3347" w14:textId="77777777" w:rsidR="004B20E8" w:rsidRDefault="004B20E8" w:rsidP="00077487">
            <w:pPr>
              <w:numPr>
                <w:ilvl w:val="0"/>
                <w:numId w:val="21"/>
              </w:numPr>
              <w:spacing w:before="0" w:after="0"/>
              <w:ind w:right="-18"/>
              <w:rPr>
                <w:rFonts w:ascii="Calibri" w:hAnsi="Calibri" w:cs="Calibri"/>
                <w:noProof/>
                <w:sz w:val="24"/>
              </w:rPr>
            </w:pPr>
            <w:r>
              <w:rPr>
                <w:rFonts w:ascii="Calibri" w:hAnsi="Calibri" w:cs="Calibri"/>
                <w:b/>
                <w:noProof/>
                <w:sz w:val="24"/>
              </w:rPr>
              <w:lastRenderedPageBreak/>
              <w:t>Servicii de colocare</w:t>
            </w:r>
            <w:r>
              <w:rPr>
                <w:rFonts w:ascii="Calibri" w:hAnsi="Calibri" w:cs="Calibri"/>
                <w:noProof/>
                <w:sz w:val="24"/>
              </w:rPr>
              <w:t xml:space="preserve"> (amplasare echipamente pe turn/pilon,  în nod de rețea, în shelter/container/cabinet stradal)</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E7E1C9D" w14:textId="77777777" w:rsidR="004B20E8" w:rsidRDefault="004B20E8" w:rsidP="004B20E8">
            <w:pPr>
              <w:spacing w:before="0" w:after="0"/>
              <w:ind w:right="-18"/>
              <w:jc w:val="both"/>
              <w:rPr>
                <w:rFonts w:ascii="Calibri" w:eastAsia="Calibri" w:hAnsi="Calibri" w:cs="Calibri"/>
                <w:bCs/>
                <w:noProof/>
                <w:sz w:val="24"/>
              </w:rPr>
            </w:pPr>
            <w:r>
              <w:rPr>
                <w:rFonts w:ascii="Calibri" w:hAnsi="Calibri" w:cs="Calibri"/>
                <w:noProof/>
                <w:sz w:val="24"/>
              </w:rPr>
              <w:t>Aceste servicii se vor oferi împreună cu serviciile asociate necesare, prezentate la secțiunea III, în cadrul acestui tabel.</w:t>
            </w:r>
            <w:r>
              <w:rPr>
                <w:rFonts w:ascii="Calibri" w:eastAsia="Calibri" w:hAnsi="Calibri" w:cs="Calibri"/>
                <w:bCs/>
                <w:noProof/>
                <w:sz w:val="24"/>
              </w:rPr>
              <w:t xml:space="preserve">  </w:t>
            </w:r>
          </w:p>
          <w:p w14:paraId="671C6323" w14:textId="77777777" w:rsidR="004B20E8" w:rsidRDefault="004B20E8" w:rsidP="004B20E8">
            <w:pPr>
              <w:spacing w:before="0" w:after="0"/>
              <w:ind w:right="-18"/>
              <w:jc w:val="both"/>
              <w:rPr>
                <w:rFonts w:ascii="Calibri" w:hAnsi="Calibri" w:cs="Calibri"/>
                <w:noProof/>
                <w:sz w:val="24"/>
              </w:rPr>
            </w:pPr>
          </w:p>
        </w:tc>
      </w:tr>
      <w:tr w:rsidR="004B20E8" w14:paraId="20F7AD8F"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tcPr>
          <w:p w14:paraId="6B2C23A6" w14:textId="77777777" w:rsidR="004B20E8" w:rsidRDefault="004B20E8" w:rsidP="004B20E8">
            <w:pPr>
              <w:spacing w:before="0" w:after="0"/>
              <w:ind w:left="1080" w:right="-14"/>
              <w:rPr>
                <w:rFonts w:ascii="Calibri" w:hAnsi="Calibri" w:cs="Calibri"/>
                <w:b/>
                <w:noProof/>
                <w:sz w:val="24"/>
              </w:rPr>
            </w:pPr>
            <w:r>
              <w:rPr>
                <w:rFonts w:ascii="Calibri" w:hAnsi="Calibri" w:cs="Calibri"/>
                <w:noProof/>
                <w:sz w:val="24"/>
              </w:rPr>
              <w:t>E1.</w:t>
            </w:r>
            <w:r>
              <w:rPr>
                <w:rFonts w:ascii="Calibri" w:hAnsi="Calibri" w:cs="Calibri"/>
                <w:b/>
                <w:noProof/>
                <w:sz w:val="24"/>
              </w:rPr>
              <w:t xml:space="preserve"> Colocare pe turn/pilon de comunicații</w:t>
            </w:r>
          </w:p>
        </w:tc>
        <w:tc>
          <w:tcPr>
            <w:tcW w:w="5103" w:type="dxa"/>
            <w:tcBorders>
              <w:top w:val="single" w:sz="4" w:space="0" w:color="auto"/>
              <w:left w:val="single" w:sz="4" w:space="0" w:color="auto"/>
              <w:bottom w:val="single" w:sz="4" w:space="0" w:color="auto"/>
              <w:right w:val="single" w:sz="4" w:space="0" w:color="auto"/>
            </w:tcBorders>
            <w:vAlign w:val="center"/>
          </w:tcPr>
          <w:p w14:paraId="17607B09" w14:textId="77777777" w:rsidR="004B20E8" w:rsidRDefault="004B20E8" w:rsidP="004B20E8">
            <w:pPr>
              <w:spacing w:before="0" w:after="160"/>
              <w:ind w:right="-14"/>
              <w:jc w:val="both"/>
              <w:rPr>
                <w:rFonts w:ascii="Calibri" w:hAnsi="Calibri" w:cs="Calibri"/>
                <w:noProof/>
                <w:sz w:val="24"/>
              </w:rPr>
            </w:pPr>
            <w:r>
              <w:rPr>
                <w:rFonts w:ascii="Calibri" w:hAnsi="Calibri" w:cs="Calibri"/>
                <w:noProof/>
                <w:sz w:val="24"/>
              </w:rPr>
              <w:t xml:space="preserve">Serviciul permite închirierea unui spaţiu adecvat pe suprafaţa exterioară a turnului/pilonului, într-o poziţie determinată de caracteristicile profilului radioelectric care urmează a fi implementat, pentru instalarea de antene, împreună cu echipamentele asociate acestora (de exemplu, amplificatoare de zgomot redus, convertoare de frecvenţă, cabluri etc.) şi a dispozitivelor de fixare pe turn/pilon. </w:t>
            </w:r>
          </w:p>
          <w:p w14:paraId="6B5CD91D" w14:textId="77777777" w:rsidR="004B20E8" w:rsidRDefault="004B20E8" w:rsidP="004B20E8">
            <w:pPr>
              <w:spacing w:before="0" w:after="160"/>
              <w:ind w:right="-14"/>
              <w:jc w:val="both"/>
              <w:rPr>
                <w:rFonts w:ascii="Calibri" w:hAnsi="Calibri" w:cs="Calibri"/>
                <w:noProof/>
                <w:sz w:val="24"/>
              </w:rPr>
            </w:pPr>
            <w:r>
              <w:rPr>
                <w:rFonts w:ascii="Calibri" w:hAnsi="Calibri" w:cs="Calibri"/>
                <w:noProof/>
                <w:sz w:val="24"/>
              </w:rPr>
              <w:t xml:space="preserve">Include accesul pentru instalare/dezinstalare, pentru inspecţii de întreţinere periodică sau pentru reparaţii ocazionate de eventuale disfuncţionalităţi ale antenelor şi echipamentelor asociate, inclusiv ale cablurilor de conectare. </w:t>
            </w:r>
          </w:p>
          <w:p w14:paraId="64022D5C" w14:textId="77777777" w:rsidR="004B20E8" w:rsidRDefault="004B20E8" w:rsidP="004B20E8">
            <w:pPr>
              <w:spacing w:before="0" w:after="160"/>
              <w:ind w:right="-14"/>
              <w:jc w:val="both"/>
              <w:rPr>
                <w:rFonts w:ascii="Calibri" w:hAnsi="Calibri" w:cs="Calibri"/>
                <w:noProof/>
                <w:sz w:val="24"/>
              </w:rPr>
            </w:pPr>
            <w:r>
              <w:rPr>
                <w:rFonts w:ascii="Calibri" w:hAnsi="Calibri" w:cs="Calibri"/>
                <w:noProof/>
                <w:sz w:val="24"/>
              </w:rPr>
              <w:t xml:space="preserve">De asemenea, se include, atunci când este necesar, şi accesul la spaţiul rezervat pentru instalarea cablurilor de legătură dintre antene şi echipamente instalate în shelter/container/cabinet de stradă sau cabinet de interior. </w:t>
            </w:r>
          </w:p>
          <w:p w14:paraId="42931E21" w14:textId="77777777" w:rsidR="004B20E8" w:rsidRDefault="004B20E8" w:rsidP="004B20E8">
            <w:pPr>
              <w:spacing w:before="0" w:after="160"/>
              <w:ind w:right="-14"/>
              <w:jc w:val="both"/>
              <w:rPr>
                <w:rFonts w:ascii="Calibri" w:hAnsi="Calibri" w:cs="Calibri"/>
                <w:noProof/>
                <w:sz w:val="24"/>
              </w:rPr>
            </w:pPr>
            <w:r>
              <w:rPr>
                <w:rFonts w:ascii="Calibri" w:hAnsi="Calibri" w:cs="Calibri"/>
                <w:noProof/>
                <w:sz w:val="24"/>
              </w:rPr>
              <w:t>Întrucât instalarea/dezinstalarea antenelor necesită asistenţă specială atât în ceea ce priveşte proiectarea cât şi în ceea ce priveşte instalarea / dezinstalarea propriu-zisă, pentru acest serviciu se va percepe un tarif de instalare şi un tarif lunar de utilizare.</w:t>
            </w:r>
          </w:p>
        </w:tc>
      </w:tr>
      <w:tr w:rsidR="004B20E8" w14:paraId="4889508A"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tcPr>
          <w:p w14:paraId="58CA0B0F" w14:textId="77777777" w:rsidR="004B20E8" w:rsidRDefault="004B20E8" w:rsidP="004B20E8">
            <w:pPr>
              <w:spacing w:before="0" w:after="0"/>
              <w:ind w:left="1080" w:right="-14"/>
              <w:rPr>
                <w:rFonts w:ascii="Calibri" w:hAnsi="Calibri" w:cs="Calibri"/>
                <w:b/>
                <w:noProof/>
                <w:sz w:val="24"/>
              </w:rPr>
            </w:pPr>
            <w:r>
              <w:rPr>
                <w:rFonts w:ascii="Calibri" w:hAnsi="Calibri" w:cs="Calibri"/>
                <w:noProof/>
                <w:sz w:val="24"/>
              </w:rPr>
              <w:lastRenderedPageBreak/>
              <w:t>E2.</w:t>
            </w:r>
            <w:r>
              <w:rPr>
                <w:rFonts w:ascii="Calibri" w:hAnsi="Calibri" w:cs="Calibri"/>
                <w:b/>
                <w:noProof/>
                <w:sz w:val="24"/>
              </w:rPr>
              <w:t xml:space="preserve"> Colocare în shelter/container/cabinet stradal (montat în mediul exterior) pentru echipamente</w:t>
            </w:r>
          </w:p>
        </w:tc>
        <w:tc>
          <w:tcPr>
            <w:tcW w:w="5103" w:type="dxa"/>
            <w:tcBorders>
              <w:top w:val="single" w:sz="4" w:space="0" w:color="auto"/>
              <w:left w:val="single" w:sz="4" w:space="0" w:color="auto"/>
              <w:bottom w:val="single" w:sz="4" w:space="0" w:color="auto"/>
              <w:right w:val="single" w:sz="4" w:space="0" w:color="auto"/>
            </w:tcBorders>
            <w:vAlign w:val="center"/>
          </w:tcPr>
          <w:p w14:paraId="5A171C8F" w14:textId="77777777" w:rsidR="004B20E8" w:rsidRDefault="004B20E8" w:rsidP="004B20E8">
            <w:pPr>
              <w:tabs>
                <w:tab w:val="left" w:pos="1418"/>
              </w:tabs>
              <w:spacing w:before="0" w:after="0"/>
              <w:jc w:val="both"/>
              <w:rPr>
                <w:rFonts w:ascii="Calibri" w:eastAsia="Calibri" w:hAnsi="Calibri" w:cs="Calibri"/>
                <w:noProof/>
                <w:sz w:val="24"/>
              </w:rPr>
            </w:pPr>
            <w:r>
              <w:rPr>
                <w:rFonts w:ascii="Calibri" w:hAnsi="Calibri" w:cs="Calibri"/>
                <w:noProof/>
                <w:sz w:val="24"/>
              </w:rPr>
              <w:t xml:space="preserve">Serviciul permite închirierea unui spaţiu adecvat în interiorul shelter –ului/container –ului/cabinetului de stradă, pentru instalarea de echipamente într-un rack standardizat (19’) sau instalarea unui rack nou, eventual nestandardizat, urmată de instalarea de echipamente, împreună cu cablurile de conexiune asociate şi cu dispozitivele de fixare în rack. </w:t>
            </w:r>
            <w:r>
              <w:rPr>
                <w:rFonts w:ascii="Calibri" w:eastAsia="Calibri" w:hAnsi="Calibri" w:cs="Calibri"/>
                <w:noProof/>
                <w:sz w:val="24"/>
              </w:rPr>
              <w:t xml:space="preserve"> </w:t>
            </w:r>
          </w:p>
          <w:p w14:paraId="43AF792F" w14:textId="77777777" w:rsidR="004B20E8" w:rsidRDefault="004B20E8" w:rsidP="004B20E8">
            <w:pPr>
              <w:tabs>
                <w:tab w:val="left" w:pos="1418"/>
              </w:tabs>
              <w:spacing w:before="0" w:after="0"/>
              <w:jc w:val="both"/>
              <w:rPr>
                <w:rFonts w:ascii="Calibri" w:eastAsia="Calibri" w:hAnsi="Calibri" w:cs="Calibri"/>
                <w:noProof/>
                <w:sz w:val="24"/>
              </w:rPr>
            </w:pPr>
          </w:p>
          <w:p w14:paraId="3DC8D4BE" w14:textId="77777777" w:rsidR="004B20E8" w:rsidRDefault="004B20E8" w:rsidP="004B20E8">
            <w:pPr>
              <w:tabs>
                <w:tab w:val="left" w:pos="1418"/>
              </w:tabs>
              <w:spacing w:before="0" w:after="0"/>
              <w:jc w:val="both"/>
              <w:rPr>
                <w:rFonts w:ascii="Calibri" w:hAnsi="Calibri" w:cs="Calibri"/>
                <w:noProof/>
                <w:sz w:val="24"/>
              </w:rPr>
            </w:pPr>
            <w:r>
              <w:rPr>
                <w:rFonts w:ascii="Calibri" w:hAnsi="Calibri" w:cs="Calibri"/>
                <w:noProof/>
                <w:sz w:val="24"/>
              </w:rPr>
              <w:t xml:space="preserve">Serviciul include accesul pentru instalare/dezinstalare, pentru inspecţii de întreţinere periodică sau pentru reparaţii ocazionate de eventuale disfuncţionalităţi ale echipamentelor, inclusiv ale cablurilor de conectare. </w:t>
            </w:r>
          </w:p>
          <w:p w14:paraId="5C96609A" w14:textId="77777777" w:rsidR="004B20E8" w:rsidRDefault="004B20E8" w:rsidP="004B20E8">
            <w:pPr>
              <w:tabs>
                <w:tab w:val="left" w:pos="1418"/>
              </w:tabs>
              <w:spacing w:before="0" w:after="0"/>
              <w:jc w:val="both"/>
              <w:rPr>
                <w:rFonts w:ascii="Calibri" w:hAnsi="Calibri" w:cs="Calibri"/>
                <w:noProof/>
                <w:sz w:val="24"/>
              </w:rPr>
            </w:pPr>
          </w:p>
          <w:p w14:paraId="1004DD26" w14:textId="77777777" w:rsidR="004B20E8" w:rsidRDefault="004B20E8" w:rsidP="004B20E8">
            <w:pPr>
              <w:tabs>
                <w:tab w:val="left" w:pos="1418"/>
              </w:tabs>
              <w:spacing w:before="0" w:after="0"/>
              <w:jc w:val="both"/>
              <w:rPr>
                <w:rFonts w:ascii="Calibri" w:hAnsi="Calibri" w:cs="Calibri"/>
                <w:noProof/>
                <w:sz w:val="24"/>
              </w:rPr>
            </w:pPr>
            <w:r>
              <w:rPr>
                <w:rFonts w:ascii="Calibri" w:hAnsi="Calibri" w:cs="Calibri"/>
                <w:noProof/>
                <w:sz w:val="24"/>
              </w:rPr>
              <w:t xml:space="preserve">Serviciul include şi acces la spaţiul rezervat pentru instalarea cablurilor de legătură dintre echipamente instalate în shelter/container/cabinet de stradă şi/sau dintre aceste echipamente şi antene instalate pe turn/pilon de comunicaţii situat în imediata vecinătate a incintei care face obiectul serviciului. </w:t>
            </w:r>
          </w:p>
          <w:p w14:paraId="25A4AF2E" w14:textId="77777777" w:rsidR="004B20E8" w:rsidRDefault="004B20E8" w:rsidP="004B20E8">
            <w:pPr>
              <w:tabs>
                <w:tab w:val="left" w:pos="1418"/>
              </w:tabs>
              <w:spacing w:before="0" w:after="0"/>
              <w:jc w:val="both"/>
              <w:rPr>
                <w:rFonts w:ascii="Calibri" w:hAnsi="Calibri" w:cs="Calibri"/>
                <w:noProof/>
                <w:sz w:val="24"/>
              </w:rPr>
            </w:pPr>
          </w:p>
          <w:p w14:paraId="39E15047" w14:textId="77777777" w:rsidR="004B20E8" w:rsidRDefault="004B20E8" w:rsidP="004B20E8">
            <w:pPr>
              <w:tabs>
                <w:tab w:val="left" w:pos="1418"/>
              </w:tabs>
              <w:spacing w:before="0" w:after="0"/>
              <w:jc w:val="both"/>
              <w:rPr>
                <w:rFonts w:ascii="Calibri" w:hAnsi="Calibri" w:cs="Calibri"/>
                <w:noProof/>
                <w:sz w:val="24"/>
              </w:rPr>
            </w:pPr>
            <w:r>
              <w:rPr>
                <w:rFonts w:ascii="Calibri" w:hAnsi="Calibri" w:cs="Calibri"/>
                <w:noProof/>
                <w:sz w:val="24"/>
              </w:rPr>
              <w:t xml:space="preserve">De asemenea, serviciul include furnizarea aerului condiționat, baterii de back-up, alarmă de incendiu și sistem de securitate. </w:t>
            </w:r>
          </w:p>
          <w:p w14:paraId="13D18219" w14:textId="77777777" w:rsidR="004B20E8" w:rsidRDefault="004B20E8" w:rsidP="004B20E8">
            <w:pPr>
              <w:tabs>
                <w:tab w:val="left" w:pos="1418"/>
              </w:tabs>
              <w:spacing w:before="0" w:after="0"/>
              <w:jc w:val="both"/>
              <w:rPr>
                <w:rFonts w:ascii="Calibri" w:hAnsi="Calibri" w:cs="Calibri"/>
                <w:noProof/>
                <w:sz w:val="24"/>
              </w:rPr>
            </w:pPr>
          </w:p>
          <w:p w14:paraId="6778A570" w14:textId="77777777" w:rsidR="004B20E8" w:rsidRDefault="004B20E8" w:rsidP="004B20E8">
            <w:pPr>
              <w:tabs>
                <w:tab w:val="left" w:pos="1418"/>
              </w:tabs>
              <w:spacing w:before="0" w:after="0"/>
              <w:jc w:val="both"/>
              <w:rPr>
                <w:rFonts w:ascii="Calibri" w:hAnsi="Calibri" w:cs="Calibri"/>
                <w:noProof/>
                <w:sz w:val="24"/>
              </w:rPr>
            </w:pPr>
            <w:r>
              <w:rPr>
                <w:rFonts w:ascii="Calibri" w:hAnsi="Calibri" w:cs="Calibri"/>
                <w:noProof/>
                <w:sz w:val="24"/>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1A6FA7E9" w14:textId="77777777" w:rsidR="004B20E8" w:rsidRDefault="004B20E8" w:rsidP="004B20E8">
            <w:pPr>
              <w:tabs>
                <w:tab w:val="left" w:pos="1418"/>
              </w:tabs>
              <w:spacing w:before="0" w:after="0"/>
              <w:jc w:val="both"/>
              <w:rPr>
                <w:rFonts w:ascii="Calibri" w:hAnsi="Calibri" w:cs="Calibri"/>
                <w:noProof/>
                <w:sz w:val="24"/>
              </w:rPr>
            </w:pPr>
          </w:p>
        </w:tc>
      </w:tr>
      <w:tr w:rsidR="004B20E8" w14:paraId="73EC7754"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tcPr>
          <w:p w14:paraId="56E38F21" w14:textId="77777777" w:rsidR="004B20E8" w:rsidRDefault="004B20E8" w:rsidP="004B20E8">
            <w:pPr>
              <w:spacing w:before="0" w:after="0"/>
              <w:ind w:left="1080" w:right="-14"/>
              <w:rPr>
                <w:rFonts w:ascii="Calibri" w:hAnsi="Calibri" w:cs="Calibri"/>
                <w:b/>
                <w:noProof/>
                <w:sz w:val="24"/>
              </w:rPr>
            </w:pPr>
            <w:r>
              <w:rPr>
                <w:rFonts w:ascii="Calibri" w:hAnsi="Calibri" w:cs="Calibri"/>
                <w:noProof/>
                <w:sz w:val="24"/>
              </w:rPr>
              <w:lastRenderedPageBreak/>
              <w:t>E3.</w:t>
            </w:r>
            <w:r>
              <w:rPr>
                <w:rFonts w:ascii="Calibri" w:hAnsi="Calibri" w:cs="Calibri"/>
                <w:b/>
                <w:noProof/>
                <w:sz w:val="24"/>
              </w:rPr>
              <w:t xml:space="preserve"> Colocare în cabinet de interior pentru echipamente</w:t>
            </w:r>
          </w:p>
        </w:tc>
        <w:tc>
          <w:tcPr>
            <w:tcW w:w="5103" w:type="dxa"/>
            <w:tcBorders>
              <w:top w:val="single" w:sz="4" w:space="0" w:color="auto"/>
              <w:left w:val="single" w:sz="4" w:space="0" w:color="auto"/>
              <w:bottom w:val="single" w:sz="4" w:space="0" w:color="auto"/>
              <w:right w:val="single" w:sz="4" w:space="0" w:color="auto"/>
            </w:tcBorders>
            <w:vAlign w:val="center"/>
          </w:tcPr>
          <w:p w14:paraId="72F6CC63" w14:textId="77777777" w:rsidR="004B20E8" w:rsidRDefault="004B20E8" w:rsidP="004B20E8">
            <w:pPr>
              <w:tabs>
                <w:tab w:val="left" w:pos="1418"/>
              </w:tabs>
              <w:spacing w:before="0" w:after="0"/>
              <w:jc w:val="both"/>
              <w:rPr>
                <w:rFonts w:ascii="Calibri" w:hAnsi="Calibri" w:cs="Calibri"/>
                <w:noProof/>
                <w:sz w:val="24"/>
              </w:rPr>
            </w:pPr>
            <w:r>
              <w:rPr>
                <w:rFonts w:ascii="Calibri" w:hAnsi="Calibri" w:cs="Calibri"/>
                <w:noProof/>
                <w:sz w:val="24"/>
              </w:rPr>
              <w:t xml:space="preserve">Serviciul colocare echipamente permite închirierea unui spaţiu adecvat în interiorul unui cabinet de interior, pentru instalarea de echipamente într-un rack standardizat (19’) sau instalarea unui rack nou, eventual nestandardizat, urmată de instalarea de echipamente, împreună cu cablurile de conexiune asociate şi cu dispozitivele de fixare în rack, în limita capacităţii disponibile. </w:t>
            </w:r>
          </w:p>
          <w:p w14:paraId="010BE549" w14:textId="77777777" w:rsidR="004B20E8" w:rsidRDefault="004B20E8" w:rsidP="004B20E8">
            <w:pPr>
              <w:tabs>
                <w:tab w:val="left" w:pos="1418"/>
              </w:tabs>
              <w:spacing w:before="0" w:after="0"/>
              <w:jc w:val="both"/>
              <w:rPr>
                <w:rFonts w:ascii="Calibri" w:hAnsi="Calibri" w:cs="Calibri"/>
                <w:noProof/>
                <w:sz w:val="24"/>
              </w:rPr>
            </w:pPr>
          </w:p>
          <w:p w14:paraId="4067C39D" w14:textId="77777777" w:rsidR="004B20E8" w:rsidRDefault="004B20E8" w:rsidP="004B20E8">
            <w:pPr>
              <w:tabs>
                <w:tab w:val="left" w:pos="1418"/>
              </w:tabs>
              <w:spacing w:before="0" w:after="0"/>
              <w:jc w:val="both"/>
              <w:rPr>
                <w:rFonts w:ascii="Calibri" w:hAnsi="Calibri" w:cs="Calibri"/>
                <w:noProof/>
                <w:sz w:val="24"/>
              </w:rPr>
            </w:pPr>
            <w:r>
              <w:rPr>
                <w:rFonts w:ascii="Calibri" w:hAnsi="Calibri" w:cs="Calibri"/>
                <w:noProof/>
                <w:sz w:val="24"/>
              </w:rPr>
              <w:t xml:space="preserve">Serviciul include accesul pentru instalare/dezinstalare, pentru inspecţii de întreţinere periodică sau pentru reparaţii ocazionate de eventuale disfuncţionalităţi ale echipamentelor, inclusiv ale cablurilor de conectare. </w:t>
            </w:r>
          </w:p>
          <w:p w14:paraId="67C82A50" w14:textId="77777777" w:rsidR="004B20E8" w:rsidRDefault="004B20E8" w:rsidP="004B20E8">
            <w:pPr>
              <w:tabs>
                <w:tab w:val="left" w:pos="1418"/>
              </w:tabs>
              <w:spacing w:before="0" w:after="0"/>
              <w:jc w:val="both"/>
              <w:rPr>
                <w:rFonts w:ascii="Calibri" w:hAnsi="Calibri" w:cs="Calibri"/>
                <w:noProof/>
                <w:sz w:val="24"/>
              </w:rPr>
            </w:pPr>
          </w:p>
          <w:p w14:paraId="050C20EC" w14:textId="77777777" w:rsidR="004B20E8" w:rsidRDefault="004B20E8" w:rsidP="004B20E8">
            <w:pPr>
              <w:tabs>
                <w:tab w:val="left" w:pos="1418"/>
              </w:tabs>
              <w:spacing w:before="0" w:after="0"/>
              <w:jc w:val="both"/>
              <w:rPr>
                <w:rFonts w:ascii="Calibri" w:hAnsi="Calibri" w:cs="Calibri"/>
                <w:noProof/>
                <w:sz w:val="24"/>
              </w:rPr>
            </w:pPr>
            <w:r>
              <w:rPr>
                <w:rFonts w:ascii="Calibri" w:hAnsi="Calibri" w:cs="Calibri"/>
                <w:noProof/>
                <w:sz w:val="24"/>
              </w:rPr>
              <w:t xml:space="preserve">Serviciul include şi acces la spaţiul rezervat pentru instalarea cablurilor de legătură dintre echipamente instalate în cabinetul de interior şi/sau dintre aceste echipamente şi antene instalate pe turn/pilon de comunicaţii situat în imediata vecinătate a incintei care face obiectul serviciului. </w:t>
            </w:r>
          </w:p>
          <w:p w14:paraId="3D57B9C1" w14:textId="77777777" w:rsidR="004B20E8" w:rsidRDefault="004B20E8" w:rsidP="004B20E8">
            <w:pPr>
              <w:tabs>
                <w:tab w:val="left" w:pos="1418"/>
              </w:tabs>
              <w:spacing w:before="0" w:after="0"/>
              <w:jc w:val="both"/>
              <w:rPr>
                <w:rFonts w:ascii="Calibri" w:hAnsi="Calibri" w:cs="Calibri"/>
                <w:noProof/>
                <w:sz w:val="24"/>
              </w:rPr>
            </w:pPr>
          </w:p>
          <w:p w14:paraId="697DE78B" w14:textId="77777777" w:rsidR="004B20E8" w:rsidRDefault="004B20E8" w:rsidP="004B20E8">
            <w:pPr>
              <w:tabs>
                <w:tab w:val="left" w:pos="1418"/>
              </w:tabs>
              <w:spacing w:before="0" w:after="0"/>
              <w:jc w:val="both"/>
              <w:rPr>
                <w:rFonts w:ascii="Calibri" w:hAnsi="Calibri" w:cs="Calibri"/>
                <w:noProof/>
                <w:sz w:val="24"/>
              </w:rPr>
            </w:pPr>
            <w:r>
              <w:rPr>
                <w:rFonts w:ascii="Calibri" w:hAnsi="Calibri" w:cs="Calibri"/>
                <w:noProof/>
                <w:sz w:val="24"/>
              </w:rPr>
              <w:t xml:space="preserve">De asemenea, serviciul include furnizarea aerului condiționat, baterii de back-up, alarmă de incendiu și sistem de securitate. </w:t>
            </w:r>
          </w:p>
          <w:p w14:paraId="1E28B5CF" w14:textId="77777777" w:rsidR="004B20E8" w:rsidRDefault="004B20E8" w:rsidP="004B20E8">
            <w:pPr>
              <w:tabs>
                <w:tab w:val="left" w:pos="1418"/>
              </w:tabs>
              <w:spacing w:before="0" w:after="0"/>
              <w:jc w:val="both"/>
              <w:rPr>
                <w:rFonts w:ascii="Calibri" w:hAnsi="Calibri" w:cs="Calibri"/>
                <w:noProof/>
                <w:sz w:val="24"/>
              </w:rPr>
            </w:pPr>
          </w:p>
          <w:p w14:paraId="1AD398C6" w14:textId="77777777" w:rsidR="004B20E8" w:rsidRDefault="004B20E8" w:rsidP="004B20E8">
            <w:pPr>
              <w:tabs>
                <w:tab w:val="left" w:pos="1418"/>
              </w:tabs>
              <w:spacing w:before="0" w:after="0"/>
              <w:jc w:val="both"/>
              <w:rPr>
                <w:rFonts w:ascii="Calibri" w:hAnsi="Calibri" w:cs="Calibri"/>
                <w:noProof/>
                <w:sz w:val="24"/>
              </w:rPr>
            </w:pPr>
            <w:r>
              <w:rPr>
                <w:rFonts w:ascii="Calibri" w:hAnsi="Calibri" w:cs="Calibri"/>
                <w:noProof/>
                <w:sz w:val="24"/>
              </w:rPr>
              <w:t>Întrucât instalarea/dezinstalarea unui rack nou, eventual nestandardizat, necesită asistenţă specială atât în ceea ce priveşte proiectarea cât şi în ceea ce priveşte instalarea/dezinstalarea propriu-zisă, pentru această versiune de serviciu se va percepe un tarif de instalare şi un tarif lunar de utilizare.</w:t>
            </w:r>
          </w:p>
          <w:p w14:paraId="42989DD9" w14:textId="77777777" w:rsidR="004B20E8" w:rsidRDefault="004B20E8" w:rsidP="004B20E8">
            <w:pPr>
              <w:tabs>
                <w:tab w:val="left" w:pos="1418"/>
              </w:tabs>
              <w:spacing w:before="0" w:after="0"/>
              <w:jc w:val="both"/>
              <w:rPr>
                <w:rFonts w:ascii="Calibri" w:hAnsi="Calibri" w:cs="Calibri"/>
                <w:noProof/>
                <w:sz w:val="24"/>
              </w:rPr>
            </w:pPr>
          </w:p>
        </w:tc>
      </w:tr>
      <w:tr w:rsidR="004B20E8" w14:paraId="7EDDFC34"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tcPr>
          <w:p w14:paraId="51AAC820" w14:textId="77777777" w:rsidR="004B20E8" w:rsidRDefault="004B20E8" w:rsidP="00077487">
            <w:pPr>
              <w:numPr>
                <w:ilvl w:val="0"/>
                <w:numId w:val="13"/>
              </w:numPr>
              <w:spacing w:before="0" w:after="0"/>
              <w:ind w:right="-14"/>
              <w:rPr>
                <w:rFonts w:ascii="Calibri" w:hAnsi="Calibri" w:cs="Calibri"/>
                <w:b/>
                <w:noProof/>
                <w:sz w:val="24"/>
              </w:rPr>
            </w:pPr>
            <w:r>
              <w:rPr>
                <w:rFonts w:ascii="Calibri" w:hAnsi="Calibri" w:cs="Calibri"/>
                <w:b/>
                <w:noProof/>
                <w:sz w:val="24"/>
              </w:rPr>
              <w:t>Servicii asociate serviciilor de acces</w:t>
            </w:r>
          </w:p>
        </w:tc>
        <w:tc>
          <w:tcPr>
            <w:tcW w:w="5103" w:type="dxa"/>
            <w:tcBorders>
              <w:top w:val="single" w:sz="4" w:space="0" w:color="auto"/>
              <w:left w:val="single" w:sz="4" w:space="0" w:color="auto"/>
              <w:bottom w:val="single" w:sz="4" w:space="0" w:color="auto"/>
              <w:right w:val="single" w:sz="4" w:space="0" w:color="auto"/>
            </w:tcBorders>
            <w:vAlign w:val="center"/>
          </w:tcPr>
          <w:p w14:paraId="1FCC6226"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Pot fi furnizate, la cerere, de solicitantul selectat.</w:t>
            </w:r>
          </w:p>
        </w:tc>
      </w:tr>
      <w:tr w:rsidR="004B20E8" w14:paraId="32818154"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hideMark/>
          </w:tcPr>
          <w:p w14:paraId="25216422" w14:textId="77777777" w:rsidR="004B20E8" w:rsidRDefault="004B20E8" w:rsidP="00077487">
            <w:pPr>
              <w:numPr>
                <w:ilvl w:val="0"/>
                <w:numId w:val="22"/>
              </w:numPr>
              <w:spacing w:before="0" w:after="0"/>
              <w:ind w:right="-14"/>
              <w:rPr>
                <w:rFonts w:ascii="Calibri" w:hAnsi="Calibri" w:cs="Calibri"/>
                <w:b/>
                <w:noProof/>
                <w:sz w:val="24"/>
              </w:rPr>
            </w:pPr>
            <w:r>
              <w:rPr>
                <w:rFonts w:ascii="Calibri" w:hAnsi="Calibri" w:cs="Calibri"/>
                <w:b/>
                <w:noProof/>
                <w:sz w:val="24"/>
              </w:rPr>
              <w:lastRenderedPageBreak/>
              <w:t xml:space="preserve">Monitorizare echipamente de reţea aflate în funcţiune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D0B2EF7"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 xml:space="preserve">Serviciul permite monitorizarea echipamentelor beneficiarilor serviciilor de colocare echipamente (serviciile prevăzute la secțiunea II, pct. E2. și E3.), supravegherea funcţionării acestora, potrivit capabilităţilor lor şi accesul la rapoarte de funcţionare periodică, pe baza parametrilor posibil a fi supravegheaţi. </w:t>
            </w:r>
          </w:p>
          <w:p w14:paraId="01157F91" w14:textId="77777777" w:rsidR="004B20E8" w:rsidRDefault="004B20E8" w:rsidP="004B20E8">
            <w:pPr>
              <w:spacing w:before="0" w:after="0"/>
              <w:ind w:right="-14"/>
              <w:jc w:val="both"/>
              <w:rPr>
                <w:rFonts w:ascii="Calibri" w:hAnsi="Calibri" w:cs="Calibri"/>
                <w:noProof/>
                <w:sz w:val="24"/>
              </w:rPr>
            </w:pPr>
          </w:p>
          <w:p w14:paraId="30CB9C3E"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 xml:space="preserve">Sistemului de monitorizare propriu al reţelei, care va fi implementat de solicitantul selectat, va trebui să aibă capacitatea de a prelua supravegherea unor echipamente de telecomunicaţii standardizate, colocate în punctul de furnizare (serviciile prevăzute la secțiunea II, pct. E2. şi E3.), în măsura în care acestea prezintă interfeţe standardizate de măsură şi monitorizare. </w:t>
            </w:r>
          </w:p>
          <w:p w14:paraId="0E35C3B4" w14:textId="77777777" w:rsidR="004B20E8" w:rsidRDefault="004B20E8" w:rsidP="004B20E8">
            <w:pPr>
              <w:spacing w:before="0" w:after="0"/>
              <w:ind w:right="-14"/>
              <w:jc w:val="both"/>
              <w:rPr>
                <w:rFonts w:ascii="Calibri" w:hAnsi="Calibri" w:cs="Calibri"/>
                <w:noProof/>
                <w:sz w:val="24"/>
              </w:rPr>
            </w:pPr>
          </w:p>
          <w:p w14:paraId="3FA192D1"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Parametrii monitorizați, precum și rapoartele furnizate, vor fi stabiliți de către părțile implicate.</w:t>
            </w:r>
          </w:p>
          <w:p w14:paraId="348A2385" w14:textId="77777777" w:rsidR="004B20E8" w:rsidRDefault="004B20E8" w:rsidP="004B20E8">
            <w:pPr>
              <w:spacing w:before="0" w:after="0"/>
              <w:ind w:right="-14"/>
              <w:jc w:val="both"/>
              <w:rPr>
                <w:rFonts w:ascii="Calibri" w:hAnsi="Calibri" w:cs="Calibri"/>
                <w:noProof/>
                <w:sz w:val="24"/>
              </w:rPr>
            </w:pPr>
          </w:p>
        </w:tc>
      </w:tr>
      <w:tr w:rsidR="004B20E8" w14:paraId="3279FA1C"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hideMark/>
          </w:tcPr>
          <w:p w14:paraId="2D4B4F74" w14:textId="77777777" w:rsidR="004B20E8" w:rsidRDefault="004B20E8" w:rsidP="00077487">
            <w:pPr>
              <w:numPr>
                <w:ilvl w:val="0"/>
                <w:numId w:val="22"/>
              </w:numPr>
              <w:spacing w:before="0" w:after="0"/>
              <w:ind w:right="-14"/>
              <w:rPr>
                <w:rFonts w:ascii="Calibri" w:hAnsi="Calibri" w:cs="Calibri"/>
                <w:b/>
                <w:noProof/>
                <w:sz w:val="24"/>
              </w:rPr>
            </w:pPr>
            <w:r>
              <w:rPr>
                <w:rFonts w:ascii="Calibri" w:hAnsi="Calibri" w:cs="Calibri"/>
                <w:b/>
                <w:noProof/>
                <w:sz w:val="24"/>
              </w:rPr>
              <w:t xml:space="preserve">Alarme de funcţionare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D33EA1C"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 xml:space="preserve">Serviciul permite transmiterea unor alarme, în timp real, pentru echipamentele beneficiarilor serviciilor de colocare echipamente (serviciile prevăzute la secțiunea II, pct. E2. și E3.), potrivit capabilităţilor lor, pe baza parametrilor posibil a fi supravegheaţi și alarmați. </w:t>
            </w:r>
          </w:p>
          <w:p w14:paraId="0BA90D44" w14:textId="77777777" w:rsidR="004B20E8" w:rsidRDefault="004B20E8" w:rsidP="004B20E8">
            <w:pPr>
              <w:spacing w:before="0" w:after="0"/>
              <w:ind w:right="-14"/>
              <w:jc w:val="both"/>
              <w:rPr>
                <w:rFonts w:ascii="Calibri" w:hAnsi="Calibri" w:cs="Calibri"/>
                <w:noProof/>
                <w:sz w:val="24"/>
              </w:rPr>
            </w:pPr>
          </w:p>
          <w:p w14:paraId="6F6E9C0D"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 xml:space="preserve">Sistemului de monitorizare propriu al reţelei, care va fi implementat de solicitantul selectat, va trebui să aibă capacitatea de a prelua şi transmite, în timp real, alarme de funcţionare ale unor echipamente de telecomunicaţii standardizate, colocate în punctul de furnizare (serviciile prevăzute la secțiunea II, pct. E2. şi E3.), în măsura în care acestea prezintă interfeţe standardizate de măsură şi alarmare. </w:t>
            </w:r>
          </w:p>
          <w:p w14:paraId="0165A154" w14:textId="77777777" w:rsidR="004B20E8" w:rsidRDefault="004B20E8" w:rsidP="004B20E8">
            <w:pPr>
              <w:spacing w:before="0" w:after="0"/>
              <w:ind w:right="-14"/>
              <w:jc w:val="both"/>
              <w:rPr>
                <w:rFonts w:ascii="Calibri" w:hAnsi="Calibri" w:cs="Calibri"/>
                <w:noProof/>
                <w:sz w:val="24"/>
              </w:rPr>
            </w:pPr>
          </w:p>
          <w:p w14:paraId="32EAB7B5"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Parametrii urmăriţi, alarmaţi, în caz de necesitate, şi transmişi beneficiarului serviciilor de colocare, precum şi formatul de alarmare vor fi stabiliţi de către părţile implicate.</w:t>
            </w:r>
          </w:p>
          <w:p w14:paraId="71966A54" w14:textId="77777777" w:rsidR="004B20E8" w:rsidRDefault="004B20E8" w:rsidP="004B20E8">
            <w:pPr>
              <w:spacing w:before="0" w:after="0"/>
              <w:ind w:right="-14"/>
              <w:jc w:val="both"/>
              <w:rPr>
                <w:rFonts w:ascii="Calibri" w:hAnsi="Calibri" w:cs="Calibri"/>
                <w:noProof/>
                <w:sz w:val="24"/>
              </w:rPr>
            </w:pPr>
          </w:p>
        </w:tc>
      </w:tr>
      <w:tr w:rsidR="004B20E8" w14:paraId="4B69B77A"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hideMark/>
          </w:tcPr>
          <w:p w14:paraId="0C7CE176" w14:textId="77777777" w:rsidR="004B20E8" w:rsidRDefault="004B20E8" w:rsidP="00077487">
            <w:pPr>
              <w:numPr>
                <w:ilvl w:val="0"/>
                <w:numId w:val="22"/>
              </w:numPr>
              <w:spacing w:before="0" w:after="0"/>
              <w:ind w:right="-14"/>
              <w:rPr>
                <w:rFonts w:ascii="Calibri" w:hAnsi="Calibri" w:cs="Calibri"/>
                <w:b/>
                <w:noProof/>
                <w:sz w:val="24"/>
              </w:rPr>
            </w:pPr>
            <w:r>
              <w:rPr>
                <w:rFonts w:ascii="Calibri" w:hAnsi="Calibri" w:cs="Calibri"/>
                <w:b/>
                <w:noProof/>
                <w:sz w:val="24"/>
              </w:rPr>
              <w:lastRenderedPageBreak/>
              <w:t>Serviciu de pază şi securitate fizică pentru echipamente de reţea la punctul de furnizare servicii, contractat de la firme de pază şi intervenţie</w:t>
            </w:r>
            <w:r w:rsidDel="008951E1">
              <w:rPr>
                <w:rFonts w:ascii="Calibri" w:hAnsi="Calibri" w:cs="Calibri"/>
                <w:b/>
                <w:noProof/>
                <w:sz w:val="24"/>
              </w:rPr>
              <w:t xml:space="preserve"> </w:t>
            </w:r>
            <w:r>
              <w:rPr>
                <w:rFonts w:ascii="Calibri" w:hAnsi="Calibri" w:cs="Calibri"/>
                <w:b/>
                <w:noProof/>
                <w:sz w:val="24"/>
              </w:rPr>
              <w:t>de solicitantul selectat (bunurile beneficiarului serviciilor de colocare sunt asigurate)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DE224D0"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 xml:space="preserve">Serviciul permite asigurarea intervenţiei unei firme de pază, angajată de solicitantul selectat, pentru prevenirea vandalizării sau furtului bunurilor de pe raza amplasamentului. </w:t>
            </w:r>
          </w:p>
          <w:p w14:paraId="57AB1B33" w14:textId="77777777" w:rsidR="004B20E8" w:rsidRDefault="004B20E8" w:rsidP="004B20E8">
            <w:pPr>
              <w:spacing w:before="0" w:after="0"/>
              <w:ind w:right="-14"/>
              <w:jc w:val="both"/>
              <w:rPr>
                <w:rFonts w:ascii="Calibri" w:hAnsi="Calibri" w:cs="Calibri"/>
                <w:noProof/>
                <w:sz w:val="24"/>
              </w:rPr>
            </w:pPr>
          </w:p>
          <w:p w14:paraId="5A3F52FC"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4A5F771F" w14:textId="77777777" w:rsidR="004B20E8" w:rsidRDefault="004B20E8" w:rsidP="004B20E8">
            <w:pPr>
              <w:spacing w:before="0" w:after="0"/>
              <w:ind w:right="-14"/>
              <w:jc w:val="both"/>
              <w:rPr>
                <w:rFonts w:ascii="Calibri" w:hAnsi="Calibri" w:cs="Calibri"/>
                <w:noProof/>
                <w:sz w:val="24"/>
              </w:rPr>
            </w:pPr>
          </w:p>
        </w:tc>
      </w:tr>
      <w:tr w:rsidR="004B20E8" w14:paraId="1DE5D33C"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0ADA5" w14:textId="77777777" w:rsidR="004B20E8" w:rsidRDefault="004B20E8" w:rsidP="00077487">
            <w:pPr>
              <w:numPr>
                <w:ilvl w:val="0"/>
                <w:numId w:val="22"/>
              </w:numPr>
              <w:spacing w:before="0" w:after="0"/>
              <w:ind w:right="-14"/>
              <w:rPr>
                <w:rFonts w:ascii="Calibri" w:hAnsi="Calibri" w:cs="Calibri"/>
                <w:b/>
                <w:noProof/>
                <w:sz w:val="24"/>
              </w:rPr>
            </w:pPr>
            <w:r>
              <w:rPr>
                <w:rFonts w:ascii="Calibri" w:hAnsi="Calibri" w:cs="Calibri"/>
                <w:b/>
                <w:noProof/>
                <w:sz w:val="24"/>
              </w:rPr>
              <w:t>Serviciu de pază şi securitate fizică pentru echipamente de reţea la punctul de furnizare servicii, contractat de la firme de pază şi intervenţie de solicitantul selectat  (bunurile beneficiarului serviciilor de colocare nu sunt asigurate)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202631D"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 xml:space="preserve">Serviciul permite asigurarea intervenţiei unei firme de pază, angajată de solicitantul selectat, pentru prevenirea vandalizării sau furtului bunurilor de pe raza amplasamentului. </w:t>
            </w:r>
          </w:p>
          <w:p w14:paraId="10A13704" w14:textId="77777777" w:rsidR="004B20E8" w:rsidRDefault="004B20E8" w:rsidP="004B20E8">
            <w:pPr>
              <w:spacing w:before="0" w:after="0"/>
              <w:ind w:right="-14"/>
              <w:jc w:val="both"/>
              <w:rPr>
                <w:rFonts w:ascii="Calibri" w:hAnsi="Calibri" w:cs="Calibri"/>
                <w:noProof/>
                <w:sz w:val="24"/>
              </w:rPr>
            </w:pPr>
          </w:p>
          <w:p w14:paraId="13C84203"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Contribuţia beneficiarului serviciilor de colocare la valoarea totală a contractului cu firma de pază şi securitate trebuie să fie proporţională cu ponderea valorii bunurilor proprii, aflate în colocare, asigurate, faţă de valoarea totală a bunurilor asigurate de solicitantul selectat.</w:t>
            </w:r>
          </w:p>
          <w:p w14:paraId="0499315A" w14:textId="77777777" w:rsidR="004B20E8" w:rsidRDefault="004B20E8" w:rsidP="004B20E8">
            <w:pPr>
              <w:spacing w:before="0" w:after="0"/>
              <w:ind w:right="-14"/>
              <w:jc w:val="both"/>
              <w:rPr>
                <w:rFonts w:ascii="Calibri" w:hAnsi="Calibri" w:cs="Calibri"/>
                <w:noProof/>
                <w:sz w:val="24"/>
              </w:rPr>
            </w:pPr>
          </w:p>
          <w:p w14:paraId="04070F62"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În plus, beneficiarul serviciilor de colocare datorează furnizorului de servicii plata primei de asigurare corespunzătoare valorii de asigurare a echipamentelor colocate, trimestrial, la care se adaugă un procent de maxim 20% pentru efectuarea operaţiunilor de asigurare de către furnizorul de servicii, în numele beneficiarului serviciilor de colocare.</w:t>
            </w:r>
          </w:p>
        </w:tc>
      </w:tr>
      <w:tr w:rsidR="004B20E8" w14:paraId="2AC3E714" w14:textId="77777777" w:rsidTr="008F4C6A">
        <w:trPr>
          <w:cantSplit/>
          <w:trHeight w:val="687"/>
        </w:trPr>
        <w:tc>
          <w:tcPr>
            <w:tcW w:w="4082" w:type="dxa"/>
            <w:tcBorders>
              <w:top w:val="single" w:sz="4" w:space="0" w:color="auto"/>
              <w:left w:val="single" w:sz="4" w:space="0" w:color="auto"/>
              <w:bottom w:val="single" w:sz="4" w:space="0" w:color="auto"/>
              <w:right w:val="single" w:sz="4" w:space="0" w:color="auto"/>
            </w:tcBorders>
            <w:vAlign w:val="center"/>
            <w:hideMark/>
          </w:tcPr>
          <w:p w14:paraId="14E553DB" w14:textId="77777777" w:rsidR="004B20E8" w:rsidRDefault="004B20E8" w:rsidP="00077487">
            <w:pPr>
              <w:numPr>
                <w:ilvl w:val="0"/>
                <w:numId w:val="22"/>
              </w:numPr>
              <w:spacing w:before="0" w:after="0"/>
              <w:ind w:right="-14"/>
              <w:rPr>
                <w:rFonts w:ascii="Calibri" w:hAnsi="Calibri" w:cs="Calibri"/>
                <w:b/>
                <w:noProof/>
                <w:sz w:val="24"/>
              </w:rPr>
            </w:pPr>
            <w:r>
              <w:rPr>
                <w:rFonts w:ascii="Calibri" w:hAnsi="Calibri" w:cs="Calibri"/>
                <w:b/>
                <w:noProof/>
                <w:sz w:val="24"/>
              </w:rPr>
              <w:t>Alimentare cu energie electrică pentru echipamentele aflate în regim de colocare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CCEAEBB"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 xml:space="preserve">Serviciul permite alimentarea cu energie electrică a echipamentelor beneficiarilor de servicii de colocare, în limita puterii instalate pentru amplasamentul în cauză. </w:t>
            </w:r>
          </w:p>
          <w:p w14:paraId="60122249" w14:textId="77777777" w:rsidR="004B20E8" w:rsidRDefault="004B20E8" w:rsidP="004B20E8">
            <w:pPr>
              <w:spacing w:before="0" w:after="0"/>
              <w:ind w:right="-14"/>
              <w:jc w:val="both"/>
              <w:rPr>
                <w:rFonts w:ascii="Calibri" w:hAnsi="Calibri" w:cs="Calibri"/>
                <w:noProof/>
                <w:sz w:val="24"/>
              </w:rPr>
            </w:pPr>
          </w:p>
          <w:p w14:paraId="32BA2901" w14:textId="77777777" w:rsidR="004B20E8" w:rsidRDefault="004B20E8" w:rsidP="004B20E8">
            <w:pPr>
              <w:spacing w:before="0" w:after="0"/>
              <w:ind w:right="-14"/>
              <w:jc w:val="both"/>
              <w:rPr>
                <w:rFonts w:ascii="Calibri" w:hAnsi="Calibri" w:cs="Calibri"/>
                <w:noProof/>
                <w:sz w:val="24"/>
              </w:rPr>
            </w:pPr>
            <w:r>
              <w:rPr>
                <w:rFonts w:ascii="Calibri" w:hAnsi="Calibri" w:cs="Calibri"/>
                <w:noProof/>
                <w:sz w:val="24"/>
              </w:rPr>
              <w:t>În cazul echipamentelor care necesită alimentare locală, beneficiarul serviciilor de colocare va datora solicitantului selectta plata unei energii consumate, calculate conform datelor de catalog privind puterea electrică necesară pentru echipamentul în cauză, la care se adaugă un mark-up pentru efectuarea operaţiunilor de plată a serviciilor în numele beneficiarului serviciilor, conform celor convenite între părţi.</w:t>
            </w:r>
          </w:p>
        </w:tc>
      </w:tr>
    </w:tbl>
    <w:p w14:paraId="3884AA55" w14:textId="77777777" w:rsidR="004B20E8" w:rsidRDefault="004B20E8" w:rsidP="004B20E8">
      <w:pPr>
        <w:tabs>
          <w:tab w:val="left" w:pos="10260"/>
        </w:tabs>
        <w:autoSpaceDE w:val="0"/>
        <w:autoSpaceDN w:val="0"/>
        <w:adjustRightInd w:val="0"/>
        <w:spacing w:before="0" w:after="0"/>
        <w:ind w:firstLine="720"/>
        <w:jc w:val="both"/>
        <w:rPr>
          <w:rFonts w:ascii="Calibri" w:hAnsi="Calibri" w:cs="Calibri"/>
          <w:noProof/>
          <w:sz w:val="24"/>
        </w:rPr>
      </w:pPr>
    </w:p>
    <w:p w14:paraId="54873DF8" w14:textId="77777777" w:rsidR="004B20E8" w:rsidRDefault="004B20E8" w:rsidP="004B20E8">
      <w:pPr>
        <w:tabs>
          <w:tab w:val="left" w:pos="10260"/>
        </w:tabs>
        <w:autoSpaceDE w:val="0"/>
        <w:autoSpaceDN w:val="0"/>
        <w:adjustRightInd w:val="0"/>
        <w:spacing w:before="0" w:after="0"/>
        <w:jc w:val="both"/>
        <w:rPr>
          <w:rFonts w:ascii="Calibri" w:hAnsi="Calibri" w:cs="Calibri"/>
          <w:b/>
          <w:noProof/>
          <w:sz w:val="24"/>
        </w:rPr>
      </w:pPr>
    </w:p>
    <w:p w14:paraId="63612AAF" w14:textId="77777777" w:rsidR="004B20E8" w:rsidRDefault="004B20E8" w:rsidP="004B20E8">
      <w:pPr>
        <w:tabs>
          <w:tab w:val="left" w:pos="10260"/>
        </w:tabs>
        <w:autoSpaceDE w:val="0"/>
        <w:autoSpaceDN w:val="0"/>
        <w:adjustRightInd w:val="0"/>
        <w:spacing w:before="0" w:after="0"/>
        <w:jc w:val="both"/>
        <w:rPr>
          <w:rFonts w:ascii="Calibri" w:hAnsi="Calibri" w:cs="Calibri"/>
          <w:b/>
          <w:noProof/>
          <w:sz w:val="24"/>
        </w:rPr>
      </w:pPr>
    </w:p>
    <w:p w14:paraId="21AF6261" w14:textId="77777777" w:rsidR="004B20E8" w:rsidRDefault="004B20E8" w:rsidP="004B20E8">
      <w:pPr>
        <w:tabs>
          <w:tab w:val="left" w:pos="10260"/>
        </w:tabs>
        <w:autoSpaceDE w:val="0"/>
        <w:autoSpaceDN w:val="0"/>
        <w:adjustRightInd w:val="0"/>
        <w:spacing w:before="0" w:after="0"/>
        <w:jc w:val="both"/>
        <w:rPr>
          <w:rFonts w:ascii="Calibri" w:hAnsi="Calibri" w:cs="Calibri"/>
          <w:b/>
          <w:noProof/>
          <w:sz w:val="24"/>
        </w:rPr>
      </w:pPr>
    </w:p>
    <w:p w14:paraId="605DDECE" w14:textId="77777777" w:rsidR="004B20E8" w:rsidRDefault="004B20E8" w:rsidP="004B20E8">
      <w:pPr>
        <w:tabs>
          <w:tab w:val="left" w:pos="10260"/>
        </w:tabs>
        <w:autoSpaceDE w:val="0"/>
        <w:autoSpaceDN w:val="0"/>
        <w:adjustRightInd w:val="0"/>
        <w:spacing w:before="0" w:after="0"/>
        <w:jc w:val="both"/>
        <w:rPr>
          <w:rFonts w:ascii="Calibri" w:hAnsi="Calibri" w:cs="Calibri"/>
          <w:b/>
          <w:noProof/>
          <w:sz w:val="24"/>
        </w:rPr>
      </w:pPr>
      <w:r>
        <w:rPr>
          <w:rFonts w:ascii="Calibri" w:hAnsi="Calibri" w:cs="Calibri"/>
          <w:b/>
          <w:noProof/>
          <w:sz w:val="24"/>
        </w:rPr>
        <w:t xml:space="preserve">Mențiuni: </w:t>
      </w:r>
    </w:p>
    <w:p w14:paraId="0C396E30" w14:textId="77777777" w:rsidR="004B20E8" w:rsidRDefault="004B20E8" w:rsidP="004B20E8">
      <w:pPr>
        <w:tabs>
          <w:tab w:val="left" w:pos="10260"/>
        </w:tabs>
        <w:autoSpaceDE w:val="0"/>
        <w:autoSpaceDN w:val="0"/>
        <w:adjustRightInd w:val="0"/>
        <w:spacing w:before="0" w:after="0"/>
        <w:jc w:val="both"/>
        <w:rPr>
          <w:rFonts w:ascii="Calibri" w:hAnsi="Calibri" w:cs="Calibri"/>
          <w:noProof/>
          <w:sz w:val="24"/>
        </w:rPr>
      </w:pPr>
    </w:p>
    <w:p w14:paraId="1244E9C1" w14:textId="77777777" w:rsidR="004B20E8" w:rsidRDefault="004B20E8" w:rsidP="004B20E8">
      <w:pPr>
        <w:tabs>
          <w:tab w:val="left" w:pos="10260"/>
        </w:tabs>
        <w:autoSpaceDE w:val="0"/>
        <w:autoSpaceDN w:val="0"/>
        <w:adjustRightInd w:val="0"/>
        <w:spacing w:before="0" w:after="0"/>
        <w:jc w:val="both"/>
        <w:rPr>
          <w:rFonts w:ascii="Calibri" w:hAnsi="Calibri" w:cs="Calibri"/>
          <w:noProof/>
          <w:sz w:val="24"/>
        </w:rPr>
      </w:pPr>
      <w:r>
        <w:rPr>
          <w:rFonts w:ascii="Calibri" w:hAnsi="Calibri" w:cs="Calibri"/>
          <w:noProof/>
          <w:sz w:val="24"/>
        </w:rPr>
        <w:t xml:space="preserve">Serviciile prevăzute la secțiunea I, pct. C–F în varianta „port Ethernet 10 Mbps (interfață electrică)”, vor fi furnizate pentru satisfacerea anumitor necesități operaționale ale beneficiarului, iar nu în scopul de a deservi utilizatorii finali. </w:t>
      </w:r>
    </w:p>
    <w:p w14:paraId="78C83B12" w14:textId="77777777" w:rsidR="004B20E8" w:rsidRDefault="004B20E8" w:rsidP="004B20E8">
      <w:pPr>
        <w:tabs>
          <w:tab w:val="left" w:pos="10260"/>
        </w:tabs>
        <w:autoSpaceDE w:val="0"/>
        <w:autoSpaceDN w:val="0"/>
        <w:adjustRightInd w:val="0"/>
        <w:spacing w:before="0" w:after="0"/>
        <w:ind w:firstLine="720"/>
        <w:jc w:val="both"/>
        <w:rPr>
          <w:rFonts w:ascii="Calibri" w:hAnsi="Calibri" w:cs="Calibri"/>
          <w:noProof/>
          <w:sz w:val="24"/>
        </w:rPr>
      </w:pPr>
    </w:p>
    <w:p w14:paraId="348F16F4" w14:textId="77777777" w:rsidR="004B20E8" w:rsidRDefault="004B20E8" w:rsidP="004B20E8">
      <w:pPr>
        <w:tabs>
          <w:tab w:val="left" w:pos="10260"/>
        </w:tabs>
        <w:autoSpaceDE w:val="0"/>
        <w:autoSpaceDN w:val="0"/>
        <w:adjustRightInd w:val="0"/>
        <w:spacing w:before="0" w:after="0"/>
        <w:jc w:val="both"/>
        <w:rPr>
          <w:rFonts w:ascii="Calibri" w:hAnsi="Calibri" w:cs="Calibri"/>
          <w:noProof/>
          <w:sz w:val="24"/>
        </w:rPr>
      </w:pPr>
      <w:r>
        <w:rPr>
          <w:rFonts w:ascii="Calibri" w:hAnsi="Calibri" w:cs="Calibri"/>
          <w:noProof/>
          <w:sz w:val="24"/>
        </w:rPr>
        <w:t>Serviciul de acces la bucla locală (pe suport de fibră optică sau cablu UTP/FTP), prevăzut la secțiunea II, pct. A, va fi oferit în măsura în care soluția tehnologică implementată de solicitantul selectat permite furnizarea acestor servicii. În situația în care furnizarea accesului necondiționat la bucla locală, astfel cum acest serviciu a fost descris mai sus, nu este posibilă din punct de vedere tehnic, va fi oferit serviciul de acces virtual la bucla locală, prevăzut la secțiunea I, pct. A.</w:t>
      </w:r>
    </w:p>
    <w:p w14:paraId="70705A64" w14:textId="77777777" w:rsidR="004B20E8" w:rsidRDefault="004B20E8" w:rsidP="004B20E8">
      <w:pPr>
        <w:tabs>
          <w:tab w:val="left" w:pos="10260"/>
        </w:tabs>
        <w:autoSpaceDE w:val="0"/>
        <w:autoSpaceDN w:val="0"/>
        <w:adjustRightInd w:val="0"/>
        <w:spacing w:before="0" w:after="0"/>
        <w:ind w:firstLine="720"/>
        <w:jc w:val="both"/>
        <w:rPr>
          <w:rFonts w:ascii="Calibri" w:hAnsi="Calibri" w:cs="Calibri"/>
          <w:noProof/>
          <w:sz w:val="24"/>
        </w:rPr>
      </w:pPr>
    </w:p>
    <w:p w14:paraId="2148A0AC" w14:textId="77777777" w:rsidR="004B20E8" w:rsidRDefault="004B20E8" w:rsidP="004B20E8">
      <w:pPr>
        <w:tabs>
          <w:tab w:val="left" w:pos="10260"/>
        </w:tabs>
        <w:autoSpaceDE w:val="0"/>
        <w:autoSpaceDN w:val="0"/>
        <w:adjustRightInd w:val="0"/>
        <w:spacing w:before="0" w:after="0"/>
        <w:jc w:val="both"/>
        <w:rPr>
          <w:rFonts w:ascii="Calibri" w:hAnsi="Calibri" w:cs="Calibri"/>
          <w:noProof/>
          <w:sz w:val="24"/>
        </w:rPr>
      </w:pPr>
      <w:r>
        <w:rPr>
          <w:rFonts w:ascii="Calibri" w:hAnsi="Calibri" w:cs="Calibri"/>
          <w:noProof/>
          <w:sz w:val="24"/>
        </w:rPr>
        <w:t>În măsura în care beneficiarii solicită serviciul de acces necondiționat la bucla locală, aceștia pot beneficia și de acces la segmentul de „backhaul” prin achiziționarea serviciilor de: acces la fibra optică neechipată (dark fibre),  acces la canalizație, acces la stâlpi/piloni sau linii închiriate.</w:t>
      </w:r>
    </w:p>
    <w:p w14:paraId="7A48A126" w14:textId="77777777" w:rsidR="004B20E8" w:rsidRDefault="004B20E8" w:rsidP="004E4F40">
      <w:pPr>
        <w:spacing w:after="0" w:line="276" w:lineRule="auto"/>
        <w:jc w:val="both"/>
        <w:outlineLvl w:val="0"/>
        <w:rPr>
          <w:rFonts w:ascii="Calibri" w:hAnsi="Calibri" w:cs="Calibri"/>
          <w:bCs/>
          <w:sz w:val="24"/>
        </w:rPr>
      </w:pPr>
    </w:p>
    <w:p w14:paraId="4F5B37A0"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Solicitanții selectați vor avea obligația să organizeze un serviciu de preluare a reclamaţiilor de funcţionare şi sesizări deranjamente, de tip „call center”, care trebuie să fie disponibil utilizatorilor permanent (24 ore pe zi, 7 zile pe săptămână, 365 zile pe an) şi care trebuie să funcţioneze ca facilitate distinctă. Acest serviciu trebuie să elibereze automat un tichet de sesizare deranjament/reclamaţie, al cărui număr să fie comunicat şi celui care reclamă/sesizează. Orice tratament ulterior al acestei sesizări/reclamaţii trebuie să se bazeze pe numărul iniţial (de identificare) al tichetului de sesizare/reclamaţie.</w:t>
      </w:r>
    </w:p>
    <w:p w14:paraId="7971C2AC"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Unii parametri se vor documenta sub formă de valori medii (ex. media timpului între defectări, timpul mediu de ridicare deranjamente), alţii se vor documenta sub formă de valori cumulate (disponibilitatea, minute eronate) iar alţii sub formă de deviaţii maxime pe o perioadă de timp (jitter, rata erorilor, pachete pierdute), cum ar fi de exemplu o săptămână, şi se vor reprezenta pe o histogramă care va cuprinde valorile ultimelor şase (6) luni. Rata efectivă de transfer se va reprezenta ca valoare maximă şi minimă, pe o perioadă de o săptămână, reprezentată ca o histogramă pe ultimele şase (6) luni.</w:t>
      </w:r>
    </w:p>
    <w:p w14:paraId="1C46409D"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posibilitatea ca în anumite configurații de rețea (de exemplu, rețea de acces pe fibră optică într-o configurație punct la multipunct) să nu facă disponibile imediat anumite servicii de acces (de exemplu, acces fizic la bucla locală), din cauza unor limitări absolute de ordin tehnic (de exemplu, lipsa unor standarde). În asemenea cazuri solicitanții selectați vor avea obligația să furnizeze un serviciu de acces echivalent (în exemplul dat, acces virtual la bucla locală). Solicitanților selectați le va incumba obligația să probeze existența limitărilor de ordin tehnic care îi pun în imposibilitatea de a furniza anumite servicii de acces. De îndată ce nu mai există limitările absolute de ordin tehnic solicitanții selectați vor avea obligația să ofere serviciile de acces corespunzătoare.    </w:t>
      </w:r>
    </w:p>
    <w:p w14:paraId="4E2991E3"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lastRenderedPageBreak/>
        <w:t>Furnizarea serviciilor de acces va putea fi refuzată de solicitanții selectați numai în următoarele situații:</w:t>
      </w:r>
    </w:p>
    <w:p w14:paraId="2BCE9CEA"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a) imposibilitatea tehnică;</w:t>
      </w:r>
    </w:p>
    <w:p w14:paraId="3066829E"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b) lipsa spaţiului disponibil;</w:t>
      </w:r>
    </w:p>
    <w:p w14:paraId="67ADB76B"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c) afectarea integrităţii şi securităţii reţelelor de comunicații electronice deja instalate;</w:t>
      </w:r>
    </w:p>
    <w:p w14:paraId="0E6283C7"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d) riscul de interferenţe semnificative cauzate de furnizarea serviciilor pe elementele de reţea care ar urma să fie instalate.</w:t>
      </w:r>
    </w:p>
    <w:p w14:paraId="74661F17"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Sarcina probei privind existența a cel puțin unei situații dintre cele prevăzute mai sus va incumba solicitanților selectați.</w:t>
      </w:r>
    </w:p>
    <w:p w14:paraId="0CC39F3C"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comunice în scris terților furnizori motivele de refuz ale furnizării serviciilor de acces și să prezinte justificările temeinice în acest sens. </w:t>
      </w:r>
    </w:p>
    <w:p w14:paraId="47C0673C"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nu vor putea interzice terților furnizori revânzarea serviciilor de acces pe care aceștia le-au achiziționat. </w:t>
      </w:r>
    </w:p>
    <w:p w14:paraId="3B45499B" w14:textId="77777777" w:rsidR="00826A5B" w:rsidRDefault="00826A5B" w:rsidP="004E4F40">
      <w:pPr>
        <w:spacing w:after="0" w:line="276" w:lineRule="auto"/>
        <w:jc w:val="both"/>
        <w:outlineLvl w:val="0"/>
        <w:rPr>
          <w:rFonts w:ascii="Calibri" w:hAnsi="Calibri" w:cs="Calibri"/>
          <w:bCs/>
          <w:sz w:val="24"/>
        </w:rPr>
      </w:pPr>
    </w:p>
    <w:p w14:paraId="6C258CDB"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 xml:space="preserve">6. CONDIȚII SPECIFICE DE FURNIZARE A SERVICIILOR DE ACCES ÎN LOCALITĂȚILE CU MAI PUȚIN DE 50 GOSPODĂRII  </w:t>
      </w:r>
    </w:p>
    <w:p w14:paraId="7799ADAF"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posibilitatea ca în localitățile cu mai puțin de 50 gospodării să ofere acele </w:t>
      </w:r>
      <w:r w:rsidR="008824E2">
        <w:rPr>
          <w:rFonts w:ascii="Calibri" w:hAnsi="Calibri" w:cs="Calibri"/>
          <w:bCs/>
          <w:sz w:val="24"/>
        </w:rPr>
        <w:t xml:space="preserve">produsele de acces care presupun intervenții costisitoare la infrastructura subvenționată, neprevăzute </w:t>
      </w:r>
      <w:r>
        <w:rPr>
          <w:rFonts w:ascii="Calibri" w:hAnsi="Calibri" w:cs="Calibri"/>
          <w:bCs/>
          <w:sz w:val="24"/>
        </w:rPr>
        <w:t>numai în condițiile unor cereri ferme și rezonabile din partea terților furnizori.</w:t>
      </w:r>
    </w:p>
    <w:p w14:paraId="5DA903CA"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În acest sens o cerere poate fi considerată fermă și rezonabilă dacă îndeplinește, în mod cumulativ, următoarele condiții: </w:t>
      </w:r>
    </w:p>
    <w:p w14:paraId="380347E8"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a) terții furnizori prezintă un plan de afaceri coerent care justifică economic furnizarea serviciilor de comunicații electronice pe piața cu amănuntul prin intermediul accesului; </w:t>
      </w:r>
    </w:p>
    <w:p w14:paraId="70EA5BDB"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b) în zonă nu există un alt operator care să ofere </w:t>
      </w:r>
      <w:r w:rsidR="008824E2">
        <w:rPr>
          <w:rFonts w:ascii="Calibri" w:hAnsi="Calibri" w:cs="Calibri"/>
          <w:bCs/>
          <w:sz w:val="24"/>
        </w:rPr>
        <w:t xml:space="preserve">produse </w:t>
      </w:r>
      <w:r>
        <w:rPr>
          <w:rFonts w:ascii="Calibri" w:hAnsi="Calibri" w:cs="Calibri"/>
          <w:bCs/>
          <w:sz w:val="24"/>
        </w:rPr>
        <w:t xml:space="preserve">comparabile de acces, la tarife echivalente cu cele aplicabile în localități cu un număr mai mare de gospodării.    </w:t>
      </w:r>
    </w:p>
    <w:p w14:paraId="69D2D2D2"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Sarcina probei privind existența unor costuri semnificative pentru furnizarea unor servicii de acces la rețelele de comunicații electronice incumbă solicitanților selectați. </w:t>
      </w:r>
    </w:p>
    <w:p w14:paraId="57EEC2A4"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În eventualitatea în care solicitanții selectați intenționează să apeleze la această posibilitate vor avea obligația să facă precizările necesare în oferta de acces deschis.  </w:t>
      </w:r>
    </w:p>
    <w:p w14:paraId="7DADED2F" w14:textId="77777777" w:rsidR="00826A5B" w:rsidRDefault="00826A5B" w:rsidP="004E4F40">
      <w:pPr>
        <w:spacing w:after="0" w:line="276" w:lineRule="auto"/>
        <w:jc w:val="both"/>
        <w:outlineLvl w:val="0"/>
        <w:rPr>
          <w:rFonts w:ascii="Calibri" w:hAnsi="Calibri" w:cs="Calibri"/>
          <w:bCs/>
          <w:sz w:val="24"/>
        </w:rPr>
      </w:pPr>
    </w:p>
    <w:p w14:paraId="14711B96"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7. CONDIȚII SPECIFICE DE FURNIZARE A SERVICIILOR DE ACCES DE CĂTRE ÎNTREPRINDERILE MICI</w:t>
      </w:r>
    </w:p>
    <w:p w14:paraId="523C188A" w14:textId="77777777" w:rsidR="00826A5B" w:rsidRDefault="00826A5B" w:rsidP="008824E2">
      <w:pPr>
        <w:spacing w:after="0" w:line="276" w:lineRule="auto"/>
        <w:jc w:val="both"/>
        <w:outlineLvl w:val="0"/>
        <w:rPr>
          <w:rFonts w:ascii="Calibri" w:hAnsi="Calibri" w:cs="Calibri"/>
          <w:bCs/>
          <w:sz w:val="24"/>
        </w:rPr>
      </w:pPr>
      <w:r>
        <w:rPr>
          <w:rFonts w:ascii="Calibri" w:hAnsi="Calibri" w:cs="Calibri"/>
          <w:bCs/>
          <w:sz w:val="24"/>
        </w:rPr>
        <w:t xml:space="preserve">Solicitanții selectați, întreprinderi </w:t>
      </w:r>
      <w:r w:rsidR="008824E2">
        <w:rPr>
          <w:rFonts w:ascii="Calibri" w:hAnsi="Calibri" w:cs="Calibri"/>
          <w:bCs/>
          <w:sz w:val="24"/>
        </w:rPr>
        <w:t xml:space="preserve">locale </w:t>
      </w:r>
      <w:r>
        <w:rPr>
          <w:rFonts w:ascii="Calibri" w:hAnsi="Calibri" w:cs="Calibri"/>
          <w:bCs/>
          <w:sz w:val="24"/>
        </w:rPr>
        <w:t xml:space="preserve">mici, vor avea posibilitatea să ofere acele </w:t>
      </w:r>
      <w:r w:rsidR="008824E2">
        <w:rPr>
          <w:rFonts w:ascii="Calibri" w:hAnsi="Calibri" w:cs="Calibri"/>
          <w:sz w:val="24"/>
        </w:rPr>
        <w:t xml:space="preserve">produse de acces care presupun intervenții costisitoare la infrastructura subvenționată, neprevăzute (de exemplu, colocație în punctele de distribuție intermediare), numai în cazul în care există </w:t>
      </w:r>
      <w:r w:rsidR="008824E2">
        <w:rPr>
          <w:rFonts w:ascii="Calibri" w:hAnsi="Calibri" w:cs="Calibri"/>
          <w:sz w:val="24"/>
        </w:rPr>
        <w:lastRenderedPageBreak/>
        <w:t>o cerere rezonabilă din partea unui operator terț. Se consideră că cererea este rezonabilă dacă: (i) solicitantul accesului prezintă un plan de afaceri coerent care justifică dezvoltarea produsului în rețeaua subvenționată; și (ii) în aceeași zonă geografică niciun alt operator nu oferă deja produse de acces comparabile, la prețuri echivalente cu cele din zonele mai dens populate.</w:t>
      </w:r>
      <w:r w:rsidR="008824E2" w:rsidDel="008824E2">
        <w:rPr>
          <w:rFonts w:ascii="Calibri" w:hAnsi="Calibri" w:cs="Calibri"/>
          <w:bCs/>
          <w:sz w:val="24"/>
        </w:rPr>
        <w:t xml:space="preserve"> </w:t>
      </w:r>
      <w:r w:rsidR="008824E2">
        <w:rPr>
          <w:rFonts w:ascii="Calibri" w:hAnsi="Calibri" w:cs="Calibri"/>
          <w:bCs/>
          <w:sz w:val="24"/>
        </w:rPr>
        <w:t>Restul precizărilor de la pct. 6. se vor aplica și în această situație.</w:t>
      </w:r>
    </w:p>
    <w:p w14:paraId="6686582C" w14:textId="77777777" w:rsidR="00826A5B" w:rsidRDefault="00826A5B" w:rsidP="008824E2">
      <w:pPr>
        <w:spacing w:after="0" w:line="276" w:lineRule="auto"/>
        <w:jc w:val="both"/>
        <w:outlineLvl w:val="0"/>
        <w:rPr>
          <w:rFonts w:ascii="Calibri" w:hAnsi="Calibri" w:cs="Calibri"/>
          <w:bCs/>
          <w:sz w:val="24"/>
        </w:rPr>
      </w:pPr>
    </w:p>
    <w:p w14:paraId="4AF17B5B" w14:textId="77777777" w:rsidR="00826A5B" w:rsidRDefault="00826A5B" w:rsidP="008824E2">
      <w:pPr>
        <w:spacing w:after="0" w:line="276" w:lineRule="auto"/>
        <w:jc w:val="both"/>
        <w:outlineLvl w:val="0"/>
        <w:rPr>
          <w:rFonts w:ascii="Calibri" w:hAnsi="Calibri" w:cs="Calibri"/>
          <w:b/>
          <w:bCs/>
          <w:sz w:val="24"/>
        </w:rPr>
      </w:pPr>
      <w:r>
        <w:rPr>
          <w:rFonts w:ascii="Calibri" w:hAnsi="Calibri" w:cs="Calibri"/>
          <w:b/>
          <w:bCs/>
          <w:sz w:val="24"/>
        </w:rPr>
        <w:t xml:space="preserve">8. TERMENE MAXIME DE NEGOCIERE </w:t>
      </w:r>
    </w:p>
    <w:p w14:paraId="2D163710" w14:textId="77777777" w:rsidR="00826A5B" w:rsidRDefault="00826A5B" w:rsidP="008824E2">
      <w:pPr>
        <w:spacing w:after="0" w:line="276" w:lineRule="auto"/>
        <w:jc w:val="both"/>
        <w:outlineLvl w:val="0"/>
        <w:rPr>
          <w:rFonts w:ascii="Calibri" w:hAnsi="Calibri" w:cs="Calibri"/>
          <w:bCs/>
          <w:sz w:val="24"/>
        </w:rPr>
      </w:pPr>
      <w:r>
        <w:rPr>
          <w:rFonts w:ascii="Calibri" w:hAnsi="Calibri" w:cs="Calibri"/>
          <w:bCs/>
          <w:sz w:val="24"/>
        </w:rPr>
        <w:t xml:space="preserve">Termenul maxim de negociere pentru încheierea unui contract în vederea furnizării serviciilor de acces va fi de 45 de zile lucrătoare </w:t>
      </w:r>
      <w:r w:rsidR="009C70A0">
        <w:rPr>
          <w:rFonts w:ascii="Calibri" w:hAnsi="Calibri" w:cs="Calibri"/>
          <w:bCs/>
          <w:sz w:val="24"/>
        </w:rPr>
        <w:t xml:space="preserve">de </w:t>
      </w:r>
      <w:r>
        <w:rPr>
          <w:rFonts w:ascii="Calibri" w:hAnsi="Calibri" w:cs="Calibri"/>
          <w:bCs/>
          <w:sz w:val="24"/>
        </w:rPr>
        <w:t xml:space="preserve">la data primirii de către solicitanții selectați a unei cereri în acest sens. Acest termen se reduce la 25 de zile lucrătoare de la data primirii cererii în cazul modificării sau completării unui contract deja existent. </w:t>
      </w:r>
    </w:p>
    <w:p w14:paraId="484B34F5" w14:textId="77777777" w:rsidR="00826A5B" w:rsidRDefault="00826A5B" w:rsidP="008824E2">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analizeze cererile de acces și să elaboreze soluțiile tehnice pentru implementarea accesului, pe care le va comunica terțului furnizor în termen de cel mult 15 zile de la data primirii cererii de acces.   </w:t>
      </w:r>
    </w:p>
    <w:p w14:paraId="083B742C"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asigure implementarea prevederilor contractului de acces astfel încât furnizarea serviciilor de acces să poată începe în termen de cel mult 65 de zile lucrătoare la data încheierii contractului sau de la data modificării ori completării acestuia, după caz. </w:t>
      </w:r>
    </w:p>
    <w:p w14:paraId="6BE4754D"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Durata contractului de acces se va stabili prin negociere între părți. În toate cazurile, contractul nu va putea fi încheiat pe o durată mai mică de 3 ani, dacă terțul furnizor solicită încheierea pe o durată de cel puțin 3 ani</w:t>
      </w:r>
    </w:p>
    <w:p w14:paraId="36750974" w14:textId="77777777" w:rsidR="00826A5B" w:rsidRDefault="00826A5B" w:rsidP="004E4F40">
      <w:pPr>
        <w:spacing w:after="0" w:line="276" w:lineRule="auto"/>
        <w:jc w:val="both"/>
        <w:outlineLvl w:val="0"/>
        <w:rPr>
          <w:rFonts w:ascii="Calibri" w:hAnsi="Calibri" w:cs="Calibri"/>
          <w:bCs/>
          <w:sz w:val="24"/>
        </w:rPr>
      </w:pPr>
    </w:p>
    <w:p w14:paraId="42F871FE"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 xml:space="preserve">9. OBLIGAȚII PRIVIND TARIFELE DE FURNIZARE A SERVICIILOR DE ACCES </w:t>
      </w:r>
    </w:p>
    <w:p w14:paraId="503A08B8"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Solicitanții selectați vor avea obligația ca tarifele corespunzătoare serviciilor de acces pe care efectiv le vor aplica să nu depășească, în nicio situație, valorile maxime indicate în tabelul nr. 3, iar, în plus, să îndeplinească, cumulativ, următoarele condiţii:</w:t>
      </w:r>
    </w:p>
    <w:p w14:paraId="5D6D66D0"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a) să permită existenţa unui spaţiu economic suficient pentru furnizarea de servicii cu amănuntul, la preţuri şi condiţii de calitate competitive;</w:t>
      </w:r>
    </w:p>
    <w:p w14:paraId="490E2FF3"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b) să fie nediscriminatorii şi proporţionale cu costurile furnizării eficiente a serviciilor de acces, ţinând cont și de cuantumul ajutorului de stat primit;  </w:t>
      </w:r>
    </w:p>
    <w:p w14:paraId="405256D1"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c) să poată fi justificate în mod obiectiv de solicitanții selectați; în cazul în care tariful nu poate fi justificat prin raportare la alte tarife publicate sau reglementate pentru produse similare de acces la nivel de gros, atunci acesta să fie orientat în funcţie de costuri.</w:t>
      </w:r>
    </w:p>
    <w:p w14:paraId="31D96C17"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Orice tarife stabilite de ANCOM, inclusiv dacă acestea au caracter orientativ, care corespund unor servicii de acces vor fi considerate de către solicitanții selectați, de la data publicării acestora, ca fiind valorile maxime ce nu pot fi depășite în nicio situație.  </w:t>
      </w:r>
    </w:p>
    <w:p w14:paraId="7D1471DD" w14:textId="77777777" w:rsidR="008F4C6A" w:rsidRDefault="008F4C6A" w:rsidP="008F4C6A">
      <w:pPr>
        <w:spacing w:after="0" w:line="276" w:lineRule="auto"/>
        <w:jc w:val="both"/>
        <w:outlineLvl w:val="0"/>
        <w:rPr>
          <w:rFonts w:ascii="Calibri" w:hAnsi="Calibri" w:cs="Calibri"/>
          <w:bCs/>
          <w:sz w:val="24"/>
        </w:rPr>
      </w:pPr>
    </w:p>
    <w:p w14:paraId="14611E61"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Tabelul nr. 3. Lista tarifelor maxime corespunzătoare serviciilor de acces.  </w:t>
      </w:r>
    </w:p>
    <w:p w14:paraId="6CD722B6" w14:textId="77777777" w:rsidR="008F4C6A" w:rsidRDefault="008F4C6A" w:rsidP="008F4C6A">
      <w:pPr>
        <w:spacing w:after="0" w:line="276" w:lineRule="auto"/>
        <w:jc w:val="both"/>
        <w:outlineLvl w:val="0"/>
        <w:rPr>
          <w:rFonts w:ascii="Calibri" w:hAnsi="Calibri" w:cs="Calibri"/>
          <w:bCs/>
          <w:sz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3827"/>
      </w:tblGrid>
      <w:tr w:rsidR="008F4C6A" w14:paraId="3A5AA0EB" w14:textId="77777777" w:rsidTr="00077487">
        <w:trPr>
          <w:cantSplit/>
          <w:tblHeader/>
        </w:trPr>
        <w:tc>
          <w:tcPr>
            <w:tcW w:w="5358" w:type="dxa"/>
            <w:tcBorders>
              <w:top w:val="single" w:sz="4" w:space="0" w:color="auto"/>
              <w:left w:val="single" w:sz="4" w:space="0" w:color="auto"/>
              <w:bottom w:val="single" w:sz="4" w:space="0" w:color="auto"/>
              <w:right w:val="single" w:sz="4" w:space="0" w:color="auto"/>
            </w:tcBorders>
            <w:vAlign w:val="center"/>
            <w:hideMark/>
          </w:tcPr>
          <w:p w14:paraId="145B9828" w14:textId="77777777" w:rsidR="008F4C6A" w:rsidRDefault="008F4C6A" w:rsidP="008F4C6A">
            <w:pPr>
              <w:spacing w:after="0" w:line="276" w:lineRule="auto"/>
              <w:jc w:val="center"/>
              <w:outlineLvl w:val="0"/>
              <w:rPr>
                <w:rFonts w:ascii="Calibri" w:hAnsi="Calibri" w:cs="Calibri"/>
                <w:b/>
                <w:bCs/>
                <w:sz w:val="24"/>
              </w:rPr>
            </w:pPr>
            <w:r>
              <w:rPr>
                <w:rFonts w:ascii="Calibri" w:hAnsi="Calibri" w:cs="Calibri"/>
                <w:b/>
                <w:bCs/>
                <w:sz w:val="24"/>
              </w:rPr>
              <w:t>Denumire servicii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E8E9B6" w14:textId="77777777" w:rsidR="008F4C6A" w:rsidRDefault="008F4C6A" w:rsidP="008F4C6A">
            <w:pPr>
              <w:spacing w:after="0" w:line="276" w:lineRule="auto"/>
              <w:jc w:val="center"/>
              <w:outlineLvl w:val="0"/>
              <w:rPr>
                <w:rFonts w:ascii="Calibri" w:hAnsi="Calibri" w:cs="Calibri"/>
                <w:b/>
                <w:bCs/>
                <w:sz w:val="24"/>
              </w:rPr>
            </w:pPr>
            <w:r>
              <w:rPr>
                <w:rFonts w:ascii="Calibri" w:hAnsi="Calibri" w:cs="Calibri"/>
                <w:b/>
                <w:bCs/>
                <w:sz w:val="24"/>
              </w:rPr>
              <w:t>Tarife maxime (fără TVA)</w:t>
            </w:r>
          </w:p>
        </w:tc>
      </w:tr>
      <w:tr w:rsidR="008F4C6A" w14:paraId="035ECADC" w14:textId="77777777" w:rsidTr="00077487">
        <w:trPr>
          <w:cantSplit/>
          <w:trHeight w:val="797"/>
        </w:trPr>
        <w:tc>
          <w:tcPr>
            <w:tcW w:w="5358" w:type="dxa"/>
            <w:tcBorders>
              <w:top w:val="single" w:sz="4" w:space="0" w:color="auto"/>
              <w:left w:val="single" w:sz="4" w:space="0" w:color="auto"/>
              <w:bottom w:val="single" w:sz="4" w:space="0" w:color="auto"/>
              <w:right w:val="single" w:sz="4" w:space="0" w:color="auto"/>
            </w:tcBorders>
            <w:vAlign w:val="center"/>
            <w:hideMark/>
          </w:tcPr>
          <w:p w14:paraId="41DC1AE2" w14:textId="77777777" w:rsidR="008F4C6A" w:rsidRDefault="008F4C6A" w:rsidP="00077487">
            <w:pPr>
              <w:numPr>
                <w:ilvl w:val="0"/>
                <w:numId w:val="23"/>
              </w:numPr>
              <w:spacing w:after="0" w:line="276" w:lineRule="auto"/>
              <w:jc w:val="both"/>
              <w:outlineLvl w:val="0"/>
              <w:rPr>
                <w:rFonts w:ascii="Calibri" w:hAnsi="Calibri" w:cs="Calibri"/>
                <w:b/>
                <w:bCs/>
                <w:sz w:val="24"/>
              </w:rPr>
            </w:pPr>
            <w:r>
              <w:rPr>
                <w:rFonts w:ascii="Calibri" w:hAnsi="Calibri" w:cs="Calibri"/>
                <w:b/>
                <w:bCs/>
                <w:sz w:val="24"/>
              </w:rPr>
              <w:t>Acces activ</w:t>
            </w:r>
          </w:p>
        </w:tc>
        <w:tc>
          <w:tcPr>
            <w:tcW w:w="3827" w:type="dxa"/>
            <w:tcBorders>
              <w:top w:val="single" w:sz="4" w:space="0" w:color="auto"/>
              <w:left w:val="single" w:sz="4" w:space="0" w:color="auto"/>
              <w:bottom w:val="single" w:sz="4" w:space="0" w:color="auto"/>
              <w:right w:val="single" w:sz="4" w:space="0" w:color="auto"/>
            </w:tcBorders>
            <w:vAlign w:val="center"/>
          </w:tcPr>
          <w:p w14:paraId="34001CD4" w14:textId="77777777" w:rsidR="008F4C6A" w:rsidRDefault="008F4C6A" w:rsidP="008F4C6A">
            <w:pPr>
              <w:spacing w:after="0" w:line="276" w:lineRule="auto"/>
              <w:jc w:val="both"/>
              <w:outlineLvl w:val="0"/>
              <w:rPr>
                <w:rFonts w:ascii="Calibri" w:hAnsi="Calibri" w:cs="Calibri"/>
                <w:b/>
                <w:bCs/>
                <w:sz w:val="24"/>
              </w:rPr>
            </w:pPr>
          </w:p>
        </w:tc>
      </w:tr>
      <w:tr w:rsidR="008F4C6A" w14:paraId="6CB0A780" w14:textId="77777777" w:rsidTr="00077487">
        <w:trPr>
          <w:cantSplit/>
          <w:trHeight w:val="797"/>
        </w:trPr>
        <w:tc>
          <w:tcPr>
            <w:tcW w:w="5358" w:type="dxa"/>
            <w:tcBorders>
              <w:top w:val="single" w:sz="4" w:space="0" w:color="auto"/>
              <w:left w:val="single" w:sz="4" w:space="0" w:color="auto"/>
              <w:bottom w:val="single" w:sz="4" w:space="0" w:color="auto"/>
              <w:right w:val="single" w:sz="4" w:space="0" w:color="auto"/>
            </w:tcBorders>
            <w:vAlign w:val="center"/>
            <w:hideMark/>
          </w:tcPr>
          <w:p w14:paraId="6699053A" w14:textId="77777777" w:rsidR="008F4C6A" w:rsidRDefault="008F4C6A" w:rsidP="00077487">
            <w:pPr>
              <w:numPr>
                <w:ilvl w:val="0"/>
                <w:numId w:val="24"/>
              </w:numPr>
              <w:spacing w:after="0" w:line="276" w:lineRule="auto"/>
              <w:jc w:val="both"/>
              <w:outlineLvl w:val="0"/>
              <w:rPr>
                <w:rFonts w:ascii="Calibri" w:hAnsi="Calibri" w:cs="Calibri"/>
                <w:bCs/>
                <w:sz w:val="24"/>
              </w:rPr>
            </w:pPr>
            <w:r>
              <w:rPr>
                <w:rFonts w:ascii="Calibri" w:hAnsi="Calibri" w:cs="Calibri"/>
                <w:b/>
                <w:bCs/>
                <w:sz w:val="24"/>
              </w:rPr>
              <w:t>Serviciu de acces virtual la buclă locală</w:t>
            </w:r>
            <w:r>
              <w:rPr>
                <w:rFonts w:ascii="Calibri" w:hAnsi="Calibri" w:cs="Calibri"/>
                <w:bCs/>
                <w:sz w:val="24"/>
              </w:rPr>
              <w:t xml:space="preserve">  (punct de livrare la nivel local)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76A81D3"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Tarif inițial: 43.68 euro; </w:t>
            </w:r>
          </w:p>
          <w:p w14:paraId="6C0349E0" w14:textId="77777777" w:rsidR="008F4C6A" w:rsidRDefault="008F4C6A" w:rsidP="008F4C6A">
            <w:pPr>
              <w:spacing w:after="0" w:line="276" w:lineRule="auto"/>
              <w:jc w:val="both"/>
              <w:outlineLvl w:val="0"/>
              <w:rPr>
                <w:rFonts w:ascii="Calibri" w:hAnsi="Calibri" w:cs="Calibri"/>
                <w:b/>
                <w:bCs/>
                <w:sz w:val="24"/>
              </w:rPr>
            </w:pPr>
          </w:p>
          <w:p w14:paraId="5536087D"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
                <w:bCs/>
                <w:sz w:val="24"/>
              </w:rPr>
              <w:t>Tarif lunar/conexiune=Tariful oferit pe piața cu amănuntul</w:t>
            </w:r>
            <w:r>
              <w:rPr>
                <w:rFonts w:ascii="Calibri" w:hAnsi="Calibri" w:cs="Calibri"/>
                <w:bCs/>
                <w:sz w:val="24"/>
              </w:rPr>
              <w:t xml:space="preserve"> (de solicitantul selectat) pentru serviciul de acces la internet, </w:t>
            </w:r>
            <w:r>
              <w:rPr>
                <w:rFonts w:ascii="Calibri" w:hAnsi="Calibri" w:cs="Calibri"/>
                <w:b/>
                <w:bCs/>
                <w:sz w:val="24"/>
              </w:rPr>
              <w:t>din care se scade un procent</w:t>
            </w:r>
            <w:r>
              <w:rPr>
                <w:rFonts w:ascii="Calibri" w:hAnsi="Calibri" w:cs="Calibri"/>
                <w:bCs/>
                <w:sz w:val="24"/>
                <w:vertAlign w:val="superscript"/>
              </w:rPr>
              <w:footnoteReference w:id="4"/>
            </w:r>
            <w:r>
              <w:rPr>
                <w:rFonts w:ascii="Calibri" w:hAnsi="Calibri" w:cs="Calibri"/>
                <w:bCs/>
                <w:sz w:val="24"/>
              </w:rPr>
              <w:t xml:space="preserve"> </w:t>
            </w:r>
            <w:r>
              <w:rPr>
                <w:rFonts w:ascii="Calibri" w:hAnsi="Calibri" w:cs="Calibri"/>
                <w:b/>
                <w:bCs/>
                <w:sz w:val="24"/>
              </w:rPr>
              <w:t>de 25%,</w:t>
            </w:r>
            <w:r>
              <w:rPr>
                <w:rFonts w:ascii="Calibri" w:hAnsi="Calibri" w:cs="Calibri"/>
                <w:bCs/>
                <w:sz w:val="24"/>
              </w:rPr>
              <w:t xml:space="preserve"> (în funcție de capacitate).</w:t>
            </w:r>
          </w:p>
          <w:p w14:paraId="14F095D4" w14:textId="77777777" w:rsidR="008F4C6A" w:rsidRDefault="008F4C6A" w:rsidP="008F4C6A">
            <w:pPr>
              <w:spacing w:after="0" w:line="276" w:lineRule="auto"/>
              <w:jc w:val="both"/>
              <w:outlineLvl w:val="0"/>
              <w:rPr>
                <w:rFonts w:ascii="Calibri" w:hAnsi="Calibri" w:cs="Calibri"/>
                <w:bCs/>
                <w:sz w:val="24"/>
              </w:rPr>
            </w:pPr>
          </w:p>
        </w:tc>
      </w:tr>
      <w:tr w:rsidR="008F4C6A" w14:paraId="5B0799F4" w14:textId="77777777" w:rsidTr="00077487">
        <w:trPr>
          <w:cantSplit/>
          <w:trHeight w:val="797"/>
        </w:trPr>
        <w:tc>
          <w:tcPr>
            <w:tcW w:w="5358" w:type="dxa"/>
            <w:tcBorders>
              <w:top w:val="single" w:sz="4" w:space="0" w:color="auto"/>
              <w:left w:val="single" w:sz="4" w:space="0" w:color="auto"/>
              <w:bottom w:val="single" w:sz="4" w:space="0" w:color="auto"/>
              <w:right w:val="single" w:sz="4" w:space="0" w:color="auto"/>
            </w:tcBorders>
            <w:vAlign w:val="center"/>
            <w:hideMark/>
          </w:tcPr>
          <w:p w14:paraId="5016D043" w14:textId="77777777" w:rsidR="008F4C6A" w:rsidRDefault="008F4C6A" w:rsidP="00077487">
            <w:pPr>
              <w:numPr>
                <w:ilvl w:val="0"/>
                <w:numId w:val="24"/>
              </w:numPr>
              <w:spacing w:after="0" w:line="276" w:lineRule="auto"/>
              <w:jc w:val="both"/>
              <w:outlineLvl w:val="0"/>
              <w:rPr>
                <w:rFonts w:ascii="Calibri" w:hAnsi="Calibri" w:cs="Calibri"/>
                <w:bCs/>
                <w:sz w:val="24"/>
              </w:rPr>
            </w:pPr>
            <w:r>
              <w:rPr>
                <w:rFonts w:ascii="Calibri" w:hAnsi="Calibri" w:cs="Calibri"/>
                <w:b/>
                <w:bCs/>
                <w:sz w:val="24"/>
              </w:rPr>
              <w:t>Serviciu de acces de tip „bitstream”</w:t>
            </w:r>
            <w:r>
              <w:rPr>
                <w:rFonts w:ascii="Calibri" w:hAnsi="Calibri" w:cs="Calibri"/>
                <w:bCs/>
                <w:sz w:val="24"/>
              </w:rPr>
              <w:t xml:space="preserve"> (punct de livrare la nivel central)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640706F"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Tarif inițial: 43.68 euro; </w:t>
            </w:r>
          </w:p>
          <w:p w14:paraId="412620D9" w14:textId="77777777" w:rsidR="008F4C6A" w:rsidRDefault="008F4C6A" w:rsidP="008F4C6A">
            <w:pPr>
              <w:spacing w:after="0" w:line="276" w:lineRule="auto"/>
              <w:jc w:val="both"/>
              <w:outlineLvl w:val="0"/>
              <w:rPr>
                <w:rFonts w:ascii="Calibri" w:hAnsi="Calibri" w:cs="Calibri"/>
                <w:b/>
                <w:bCs/>
                <w:sz w:val="24"/>
              </w:rPr>
            </w:pPr>
          </w:p>
          <w:p w14:paraId="6EC70C75"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
                <w:bCs/>
                <w:sz w:val="24"/>
              </w:rPr>
              <w:t xml:space="preserve">Tarif lunar/conexiune=Tariful oferit pe piața cu amănuntul </w:t>
            </w:r>
            <w:r>
              <w:rPr>
                <w:rFonts w:ascii="Calibri" w:hAnsi="Calibri" w:cs="Calibri"/>
                <w:bCs/>
                <w:sz w:val="24"/>
              </w:rPr>
              <w:t xml:space="preserve">(de solicitantul selectat) pentru serviciul de acces la internet, </w:t>
            </w:r>
            <w:r>
              <w:rPr>
                <w:rFonts w:ascii="Calibri" w:hAnsi="Calibri" w:cs="Calibri"/>
                <w:b/>
                <w:bCs/>
                <w:sz w:val="24"/>
              </w:rPr>
              <w:t>din care se scade un procent</w:t>
            </w:r>
            <w:r>
              <w:rPr>
                <w:rFonts w:ascii="Calibri" w:hAnsi="Calibri" w:cs="Calibri"/>
                <w:bCs/>
                <w:sz w:val="24"/>
                <w:vertAlign w:val="superscript"/>
              </w:rPr>
              <w:footnoteReference w:id="5"/>
            </w:r>
            <w:r>
              <w:rPr>
                <w:rFonts w:ascii="Calibri" w:hAnsi="Calibri" w:cs="Calibri"/>
                <w:b/>
                <w:bCs/>
                <w:sz w:val="24"/>
              </w:rPr>
              <w:t xml:space="preserve"> de 20%</w:t>
            </w:r>
            <w:r>
              <w:rPr>
                <w:rFonts w:ascii="Calibri" w:hAnsi="Calibri" w:cs="Calibri"/>
                <w:bCs/>
                <w:sz w:val="24"/>
              </w:rPr>
              <w:t>, (în funcție de capacitate).</w:t>
            </w:r>
          </w:p>
          <w:p w14:paraId="6535C65C" w14:textId="77777777" w:rsidR="008F4C6A" w:rsidRDefault="008F4C6A" w:rsidP="008F4C6A">
            <w:pPr>
              <w:spacing w:after="0" w:line="276" w:lineRule="auto"/>
              <w:jc w:val="both"/>
              <w:outlineLvl w:val="0"/>
              <w:rPr>
                <w:rFonts w:ascii="Calibri" w:hAnsi="Calibri" w:cs="Calibri"/>
                <w:bCs/>
                <w:sz w:val="24"/>
              </w:rPr>
            </w:pPr>
          </w:p>
        </w:tc>
      </w:tr>
      <w:tr w:rsidR="008F4C6A" w14:paraId="3EEAF52E" w14:textId="77777777" w:rsidTr="00077487">
        <w:trPr>
          <w:cantSplit/>
          <w:trHeight w:val="797"/>
        </w:trPr>
        <w:tc>
          <w:tcPr>
            <w:tcW w:w="5358" w:type="dxa"/>
            <w:tcBorders>
              <w:top w:val="single" w:sz="4" w:space="0" w:color="auto"/>
              <w:left w:val="single" w:sz="4" w:space="0" w:color="auto"/>
              <w:bottom w:val="single" w:sz="4" w:space="0" w:color="auto"/>
              <w:right w:val="single" w:sz="4" w:space="0" w:color="auto"/>
            </w:tcBorders>
            <w:vAlign w:val="center"/>
            <w:hideMark/>
          </w:tcPr>
          <w:p w14:paraId="4DA9FA02" w14:textId="77777777" w:rsidR="008F4C6A" w:rsidRDefault="008F4C6A" w:rsidP="00077487">
            <w:pPr>
              <w:numPr>
                <w:ilvl w:val="0"/>
                <w:numId w:val="24"/>
              </w:numPr>
              <w:spacing w:after="0" w:line="276" w:lineRule="auto"/>
              <w:jc w:val="both"/>
              <w:outlineLvl w:val="0"/>
              <w:rPr>
                <w:rFonts w:ascii="Calibri" w:hAnsi="Calibri" w:cs="Calibri"/>
                <w:bCs/>
                <w:sz w:val="24"/>
              </w:rPr>
            </w:pPr>
            <w:r>
              <w:rPr>
                <w:rFonts w:ascii="Calibri" w:hAnsi="Calibri" w:cs="Calibri"/>
                <w:b/>
                <w:bCs/>
                <w:sz w:val="24"/>
              </w:rPr>
              <w:t>Servicii de linii închiriate</w:t>
            </w:r>
            <w:r>
              <w:rPr>
                <w:rFonts w:ascii="Calibri" w:hAnsi="Calibri" w:cs="Calibri"/>
                <w:bCs/>
                <w:sz w:val="24"/>
              </w:rPr>
              <w:t xml:space="preserve"> – Serviciu suport de linii închiriate, </w:t>
            </w:r>
            <w:r>
              <w:rPr>
                <w:rFonts w:ascii="Calibri" w:hAnsi="Calibri" w:cs="Calibri"/>
                <w:b/>
                <w:bCs/>
                <w:sz w:val="24"/>
              </w:rPr>
              <w:t>segmente de trunchi</w:t>
            </w:r>
            <w:r>
              <w:rPr>
                <w:rFonts w:ascii="Calibri" w:hAnsi="Calibri" w:cs="Calibri"/>
                <w:bCs/>
                <w:sz w:val="24"/>
              </w:rPr>
              <w:t xml:space="preserve">: </w:t>
            </w:r>
          </w:p>
          <w:p w14:paraId="0CE90CCD" w14:textId="77777777" w:rsidR="008F4C6A" w:rsidRDefault="008F4C6A" w:rsidP="00077487">
            <w:pPr>
              <w:numPr>
                <w:ilvl w:val="0"/>
                <w:numId w:val="18"/>
              </w:numPr>
              <w:spacing w:after="0" w:line="276" w:lineRule="auto"/>
              <w:jc w:val="both"/>
              <w:outlineLvl w:val="0"/>
              <w:rPr>
                <w:rFonts w:ascii="Calibri" w:hAnsi="Calibri" w:cs="Calibri"/>
                <w:bCs/>
                <w:sz w:val="24"/>
              </w:rPr>
            </w:pPr>
            <w:r>
              <w:rPr>
                <w:rFonts w:ascii="Calibri" w:hAnsi="Calibri" w:cs="Calibri"/>
                <w:bCs/>
                <w:sz w:val="24"/>
              </w:rPr>
              <w:t>port Ethernet 10 Mbps (interfaţă electrică)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39CC16E"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300 euro;</w:t>
            </w:r>
          </w:p>
          <w:p w14:paraId="0FB57234"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120 euro.</w:t>
            </w:r>
          </w:p>
        </w:tc>
      </w:tr>
      <w:tr w:rsidR="008F4C6A" w14:paraId="49ACCD07" w14:textId="77777777" w:rsidTr="00077487">
        <w:trPr>
          <w:cantSplit/>
          <w:trHeight w:val="796"/>
        </w:trPr>
        <w:tc>
          <w:tcPr>
            <w:tcW w:w="5358" w:type="dxa"/>
            <w:tcBorders>
              <w:top w:val="single" w:sz="4" w:space="0" w:color="auto"/>
              <w:left w:val="single" w:sz="4" w:space="0" w:color="auto"/>
              <w:bottom w:val="single" w:sz="4" w:space="0" w:color="auto"/>
              <w:right w:val="single" w:sz="4" w:space="0" w:color="auto"/>
            </w:tcBorders>
            <w:vAlign w:val="center"/>
            <w:hideMark/>
          </w:tcPr>
          <w:p w14:paraId="56CCB9B4" w14:textId="77777777" w:rsidR="008F4C6A" w:rsidRDefault="008F4C6A" w:rsidP="00077487">
            <w:pPr>
              <w:numPr>
                <w:ilvl w:val="0"/>
                <w:numId w:val="18"/>
              </w:numPr>
              <w:spacing w:after="0" w:line="276" w:lineRule="auto"/>
              <w:jc w:val="both"/>
              <w:outlineLvl w:val="0"/>
              <w:rPr>
                <w:rFonts w:ascii="Calibri" w:hAnsi="Calibri" w:cs="Calibri"/>
                <w:bCs/>
                <w:sz w:val="24"/>
              </w:rPr>
            </w:pPr>
            <w:r>
              <w:rPr>
                <w:rFonts w:ascii="Calibri" w:hAnsi="Calibri" w:cs="Calibri"/>
                <w:bCs/>
                <w:sz w:val="24"/>
              </w:rPr>
              <w:t xml:space="preserve">port Ethernet 100 Mbps </w:t>
            </w:r>
          </w:p>
          <w:p w14:paraId="06FD1FFC"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       (interfaţa electrică)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7C0C81C"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900 euro;</w:t>
            </w:r>
          </w:p>
          <w:p w14:paraId="79C9B189"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240 euro.</w:t>
            </w:r>
          </w:p>
        </w:tc>
      </w:tr>
      <w:tr w:rsidR="008F4C6A" w14:paraId="2DE9D719" w14:textId="77777777" w:rsidTr="00077487">
        <w:trPr>
          <w:cantSplit/>
          <w:trHeight w:val="797"/>
        </w:trPr>
        <w:tc>
          <w:tcPr>
            <w:tcW w:w="5358" w:type="dxa"/>
            <w:tcBorders>
              <w:top w:val="single" w:sz="4" w:space="0" w:color="auto"/>
              <w:left w:val="single" w:sz="4" w:space="0" w:color="auto"/>
              <w:bottom w:val="single" w:sz="4" w:space="0" w:color="auto"/>
              <w:right w:val="single" w:sz="4" w:space="0" w:color="auto"/>
            </w:tcBorders>
            <w:vAlign w:val="center"/>
            <w:hideMark/>
          </w:tcPr>
          <w:p w14:paraId="054273EB" w14:textId="77777777" w:rsidR="008F4C6A" w:rsidRDefault="008F4C6A" w:rsidP="00077487">
            <w:pPr>
              <w:numPr>
                <w:ilvl w:val="0"/>
                <w:numId w:val="24"/>
              </w:numPr>
              <w:spacing w:after="0" w:line="276" w:lineRule="auto"/>
              <w:jc w:val="both"/>
              <w:outlineLvl w:val="0"/>
              <w:rPr>
                <w:rFonts w:ascii="Calibri" w:hAnsi="Calibri" w:cs="Calibri"/>
                <w:bCs/>
                <w:sz w:val="24"/>
              </w:rPr>
            </w:pPr>
            <w:r>
              <w:rPr>
                <w:rFonts w:ascii="Calibri" w:hAnsi="Calibri" w:cs="Calibri"/>
                <w:b/>
                <w:bCs/>
                <w:sz w:val="24"/>
              </w:rPr>
              <w:t>Servicii de linii închiriate</w:t>
            </w:r>
            <w:r>
              <w:rPr>
                <w:rFonts w:ascii="Calibri" w:hAnsi="Calibri" w:cs="Calibri"/>
                <w:bCs/>
                <w:sz w:val="24"/>
              </w:rPr>
              <w:t xml:space="preserve"> – Serviciu suport de linii închiriate, </w:t>
            </w:r>
            <w:r>
              <w:rPr>
                <w:rFonts w:ascii="Calibri" w:hAnsi="Calibri" w:cs="Calibri"/>
                <w:b/>
                <w:bCs/>
                <w:sz w:val="24"/>
              </w:rPr>
              <w:t>segmente terminale</w:t>
            </w:r>
            <w:r>
              <w:rPr>
                <w:rFonts w:ascii="Calibri" w:hAnsi="Calibri" w:cs="Calibri"/>
                <w:bCs/>
                <w:sz w:val="24"/>
              </w:rPr>
              <w:t xml:space="preserve">: </w:t>
            </w:r>
          </w:p>
          <w:p w14:paraId="6165A0D6" w14:textId="77777777" w:rsidR="008F4C6A" w:rsidRDefault="008F4C6A" w:rsidP="00077487">
            <w:pPr>
              <w:numPr>
                <w:ilvl w:val="0"/>
                <w:numId w:val="16"/>
              </w:numPr>
              <w:spacing w:after="0" w:line="276" w:lineRule="auto"/>
              <w:jc w:val="both"/>
              <w:outlineLvl w:val="0"/>
              <w:rPr>
                <w:rFonts w:ascii="Calibri" w:hAnsi="Calibri" w:cs="Calibri"/>
                <w:bCs/>
                <w:sz w:val="24"/>
              </w:rPr>
            </w:pPr>
            <w:r>
              <w:rPr>
                <w:rFonts w:ascii="Calibri" w:hAnsi="Calibri" w:cs="Calibri"/>
                <w:bCs/>
                <w:sz w:val="24"/>
              </w:rPr>
              <w:t xml:space="preserve">port Ethernet 10 Mbps </w:t>
            </w:r>
          </w:p>
          <w:p w14:paraId="12D820DD"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(interfaţă electrică)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8718013"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300 euro;</w:t>
            </w:r>
          </w:p>
          <w:p w14:paraId="054B1ED0"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100 euro;</w:t>
            </w:r>
          </w:p>
        </w:tc>
      </w:tr>
      <w:tr w:rsidR="008F4C6A" w14:paraId="071B675F" w14:textId="77777777" w:rsidTr="00077487">
        <w:trPr>
          <w:cantSplit/>
          <w:trHeight w:val="797"/>
        </w:trPr>
        <w:tc>
          <w:tcPr>
            <w:tcW w:w="5358" w:type="dxa"/>
            <w:tcBorders>
              <w:top w:val="single" w:sz="4" w:space="0" w:color="auto"/>
              <w:left w:val="single" w:sz="4" w:space="0" w:color="auto"/>
              <w:bottom w:val="single" w:sz="4" w:space="0" w:color="auto"/>
              <w:right w:val="single" w:sz="4" w:space="0" w:color="auto"/>
            </w:tcBorders>
            <w:vAlign w:val="center"/>
            <w:hideMark/>
          </w:tcPr>
          <w:p w14:paraId="7EEDA322" w14:textId="77777777" w:rsidR="008F4C6A" w:rsidRDefault="008F4C6A" w:rsidP="00077487">
            <w:pPr>
              <w:numPr>
                <w:ilvl w:val="0"/>
                <w:numId w:val="16"/>
              </w:numPr>
              <w:spacing w:after="0" w:line="276" w:lineRule="auto"/>
              <w:jc w:val="both"/>
              <w:outlineLvl w:val="0"/>
              <w:rPr>
                <w:rFonts w:ascii="Calibri" w:hAnsi="Calibri" w:cs="Calibri"/>
                <w:bCs/>
                <w:sz w:val="24"/>
              </w:rPr>
            </w:pPr>
            <w:r>
              <w:rPr>
                <w:rFonts w:ascii="Calibri" w:hAnsi="Calibri" w:cs="Calibri"/>
                <w:bCs/>
                <w:sz w:val="24"/>
              </w:rPr>
              <w:t xml:space="preserve">port Ethernet 100 Mbps </w:t>
            </w:r>
          </w:p>
          <w:p w14:paraId="7D98535F"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(interfaţa electrică)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7C365D0"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300 euro;</w:t>
            </w:r>
          </w:p>
          <w:p w14:paraId="7E25B19A"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190 euro</w:t>
            </w:r>
          </w:p>
        </w:tc>
      </w:tr>
      <w:tr w:rsidR="008F4C6A" w14:paraId="57687073" w14:textId="77777777" w:rsidTr="00077487">
        <w:trPr>
          <w:cantSplit/>
          <w:trHeight w:val="797"/>
        </w:trPr>
        <w:tc>
          <w:tcPr>
            <w:tcW w:w="5358" w:type="dxa"/>
            <w:tcBorders>
              <w:top w:val="single" w:sz="4" w:space="0" w:color="auto"/>
              <w:left w:val="single" w:sz="4" w:space="0" w:color="auto"/>
              <w:bottom w:val="single" w:sz="4" w:space="0" w:color="auto"/>
              <w:right w:val="single" w:sz="4" w:space="0" w:color="auto"/>
            </w:tcBorders>
            <w:vAlign w:val="center"/>
            <w:hideMark/>
          </w:tcPr>
          <w:p w14:paraId="415955E5" w14:textId="77777777" w:rsidR="008F4C6A" w:rsidRDefault="008F4C6A" w:rsidP="00077487">
            <w:pPr>
              <w:numPr>
                <w:ilvl w:val="0"/>
                <w:numId w:val="24"/>
              </w:numPr>
              <w:spacing w:after="0" w:line="276" w:lineRule="auto"/>
              <w:jc w:val="both"/>
              <w:outlineLvl w:val="0"/>
              <w:rPr>
                <w:rFonts w:ascii="Calibri" w:hAnsi="Calibri" w:cs="Calibri"/>
                <w:bCs/>
                <w:sz w:val="24"/>
              </w:rPr>
            </w:pPr>
            <w:r>
              <w:rPr>
                <w:rFonts w:ascii="Calibri" w:hAnsi="Calibri" w:cs="Calibri"/>
                <w:b/>
                <w:bCs/>
                <w:sz w:val="24"/>
              </w:rPr>
              <w:t>Servicii de transmisiuni de date</w:t>
            </w:r>
            <w:r>
              <w:rPr>
                <w:rFonts w:ascii="Calibri" w:hAnsi="Calibri" w:cs="Calibri"/>
                <w:bCs/>
                <w:sz w:val="24"/>
              </w:rPr>
              <w:t xml:space="preserve"> – Canal privat de comunicaţii (VPN): </w:t>
            </w:r>
          </w:p>
          <w:p w14:paraId="1B40F661" w14:textId="77777777" w:rsidR="008F4C6A" w:rsidRDefault="008F4C6A" w:rsidP="00077487">
            <w:pPr>
              <w:numPr>
                <w:ilvl w:val="0"/>
                <w:numId w:val="17"/>
              </w:numPr>
              <w:spacing w:after="0" w:line="276" w:lineRule="auto"/>
              <w:jc w:val="both"/>
              <w:outlineLvl w:val="0"/>
              <w:rPr>
                <w:rFonts w:ascii="Calibri" w:hAnsi="Calibri" w:cs="Calibri"/>
                <w:bCs/>
                <w:sz w:val="24"/>
              </w:rPr>
            </w:pPr>
            <w:r>
              <w:rPr>
                <w:rFonts w:ascii="Calibri" w:hAnsi="Calibri" w:cs="Calibri"/>
                <w:bCs/>
                <w:sz w:val="24"/>
              </w:rPr>
              <w:t xml:space="preserve">port Ethernet 10 Mbps </w:t>
            </w:r>
          </w:p>
          <w:p w14:paraId="2638A5F5"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(interfaţă electrică);</w:t>
            </w:r>
          </w:p>
        </w:tc>
        <w:tc>
          <w:tcPr>
            <w:tcW w:w="3827" w:type="dxa"/>
            <w:tcBorders>
              <w:top w:val="single" w:sz="4" w:space="0" w:color="auto"/>
              <w:left w:val="single" w:sz="4" w:space="0" w:color="auto"/>
              <w:bottom w:val="single" w:sz="4" w:space="0" w:color="auto"/>
              <w:right w:val="single" w:sz="4" w:space="0" w:color="auto"/>
            </w:tcBorders>
            <w:vAlign w:val="center"/>
          </w:tcPr>
          <w:p w14:paraId="66435CC0"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300 euro;</w:t>
            </w:r>
          </w:p>
          <w:p w14:paraId="414A2D28"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180 euro.</w:t>
            </w:r>
          </w:p>
          <w:p w14:paraId="55B33797" w14:textId="77777777" w:rsidR="008F4C6A" w:rsidRDefault="008F4C6A" w:rsidP="008F4C6A">
            <w:pPr>
              <w:spacing w:after="0" w:line="276" w:lineRule="auto"/>
              <w:jc w:val="both"/>
              <w:outlineLvl w:val="0"/>
              <w:rPr>
                <w:rFonts w:ascii="Calibri" w:hAnsi="Calibri" w:cs="Calibri"/>
                <w:bCs/>
                <w:sz w:val="24"/>
              </w:rPr>
            </w:pPr>
          </w:p>
        </w:tc>
      </w:tr>
      <w:tr w:rsidR="008F4C6A" w14:paraId="6A749BD0" w14:textId="77777777" w:rsidTr="00077487">
        <w:trPr>
          <w:cantSplit/>
          <w:trHeight w:val="796"/>
        </w:trPr>
        <w:tc>
          <w:tcPr>
            <w:tcW w:w="5358" w:type="dxa"/>
            <w:tcBorders>
              <w:top w:val="single" w:sz="4" w:space="0" w:color="auto"/>
              <w:left w:val="single" w:sz="4" w:space="0" w:color="auto"/>
              <w:bottom w:val="single" w:sz="4" w:space="0" w:color="auto"/>
              <w:right w:val="single" w:sz="4" w:space="0" w:color="auto"/>
            </w:tcBorders>
            <w:vAlign w:val="center"/>
            <w:hideMark/>
          </w:tcPr>
          <w:p w14:paraId="5CAEC863" w14:textId="77777777" w:rsidR="008F4C6A" w:rsidRDefault="008F4C6A" w:rsidP="00077487">
            <w:pPr>
              <w:numPr>
                <w:ilvl w:val="0"/>
                <w:numId w:val="17"/>
              </w:numPr>
              <w:spacing w:after="0" w:line="276" w:lineRule="auto"/>
              <w:jc w:val="both"/>
              <w:outlineLvl w:val="0"/>
              <w:rPr>
                <w:rFonts w:ascii="Calibri" w:hAnsi="Calibri" w:cs="Calibri"/>
                <w:bCs/>
                <w:sz w:val="24"/>
              </w:rPr>
            </w:pPr>
            <w:r>
              <w:rPr>
                <w:rFonts w:ascii="Calibri" w:hAnsi="Calibri" w:cs="Calibri"/>
                <w:bCs/>
                <w:sz w:val="24"/>
              </w:rPr>
              <w:t xml:space="preserve">port Ethernet 100 Mbps </w:t>
            </w:r>
          </w:p>
          <w:p w14:paraId="384A6B49"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(interfaţa electrică).</w:t>
            </w:r>
          </w:p>
        </w:tc>
        <w:tc>
          <w:tcPr>
            <w:tcW w:w="3827" w:type="dxa"/>
            <w:tcBorders>
              <w:top w:val="single" w:sz="4" w:space="0" w:color="auto"/>
              <w:left w:val="single" w:sz="4" w:space="0" w:color="auto"/>
              <w:bottom w:val="single" w:sz="4" w:space="0" w:color="auto"/>
              <w:right w:val="single" w:sz="4" w:space="0" w:color="auto"/>
            </w:tcBorders>
            <w:vAlign w:val="center"/>
          </w:tcPr>
          <w:p w14:paraId="1A02A9E3"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900 euro;</w:t>
            </w:r>
          </w:p>
          <w:p w14:paraId="733C1F30"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280 euro.</w:t>
            </w:r>
          </w:p>
          <w:p w14:paraId="64855757" w14:textId="77777777" w:rsidR="008F4C6A" w:rsidRDefault="008F4C6A" w:rsidP="008F4C6A">
            <w:pPr>
              <w:spacing w:after="0" w:line="276" w:lineRule="auto"/>
              <w:jc w:val="both"/>
              <w:outlineLvl w:val="0"/>
              <w:rPr>
                <w:rFonts w:ascii="Calibri" w:hAnsi="Calibri" w:cs="Calibri"/>
                <w:bCs/>
                <w:sz w:val="24"/>
              </w:rPr>
            </w:pPr>
          </w:p>
        </w:tc>
      </w:tr>
      <w:tr w:rsidR="008F4C6A" w14:paraId="38F03DED" w14:textId="77777777" w:rsidTr="00077487">
        <w:trPr>
          <w:cantSplit/>
          <w:trHeight w:val="688"/>
        </w:trPr>
        <w:tc>
          <w:tcPr>
            <w:tcW w:w="5358" w:type="dxa"/>
            <w:tcBorders>
              <w:top w:val="single" w:sz="4" w:space="0" w:color="auto"/>
              <w:left w:val="single" w:sz="4" w:space="0" w:color="auto"/>
              <w:bottom w:val="single" w:sz="4" w:space="0" w:color="auto"/>
              <w:right w:val="single" w:sz="4" w:space="0" w:color="auto"/>
            </w:tcBorders>
            <w:vAlign w:val="center"/>
            <w:hideMark/>
          </w:tcPr>
          <w:p w14:paraId="168A7A65" w14:textId="77777777" w:rsidR="008F4C6A" w:rsidRDefault="008F4C6A" w:rsidP="00077487">
            <w:pPr>
              <w:numPr>
                <w:ilvl w:val="0"/>
                <w:numId w:val="24"/>
              </w:numPr>
              <w:spacing w:after="0" w:line="276" w:lineRule="auto"/>
              <w:jc w:val="both"/>
              <w:outlineLvl w:val="0"/>
              <w:rPr>
                <w:rFonts w:ascii="Calibri" w:hAnsi="Calibri" w:cs="Calibri"/>
                <w:bCs/>
                <w:sz w:val="24"/>
              </w:rPr>
            </w:pPr>
            <w:r>
              <w:rPr>
                <w:rFonts w:ascii="Calibri" w:hAnsi="Calibri" w:cs="Calibri"/>
                <w:b/>
                <w:bCs/>
                <w:sz w:val="24"/>
              </w:rPr>
              <w:t>Serviciu de acces la internet</w:t>
            </w:r>
            <w:r>
              <w:rPr>
                <w:rFonts w:ascii="Calibri" w:hAnsi="Calibri" w:cs="Calibri"/>
                <w:bCs/>
                <w:sz w:val="24"/>
              </w:rPr>
              <w:t xml:space="preserve"> – Acces la internet (bandă largă garantată): </w:t>
            </w:r>
          </w:p>
          <w:p w14:paraId="59862385" w14:textId="77777777" w:rsidR="008F4C6A" w:rsidRDefault="008F4C6A" w:rsidP="00077487">
            <w:pPr>
              <w:numPr>
                <w:ilvl w:val="0"/>
                <w:numId w:val="18"/>
              </w:numPr>
              <w:spacing w:after="0" w:line="276" w:lineRule="auto"/>
              <w:jc w:val="both"/>
              <w:outlineLvl w:val="0"/>
              <w:rPr>
                <w:rFonts w:ascii="Calibri" w:hAnsi="Calibri" w:cs="Calibri"/>
                <w:bCs/>
                <w:sz w:val="24"/>
              </w:rPr>
            </w:pPr>
            <w:r>
              <w:rPr>
                <w:rFonts w:ascii="Calibri" w:hAnsi="Calibri" w:cs="Calibri"/>
                <w:bCs/>
                <w:sz w:val="24"/>
              </w:rPr>
              <w:t xml:space="preserve">port Ethernet 10 Mbps </w:t>
            </w:r>
          </w:p>
          <w:p w14:paraId="0A0D9351"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(interfaţă electrică)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5D9306A"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125 euro;</w:t>
            </w:r>
          </w:p>
          <w:p w14:paraId="38232FDF"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140 euro.</w:t>
            </w:r>
          </w:p>
        </w:tc>
      </w:tr>
      <w:tr w:rsidR="008F4C6A" w14:paraId="389D5E17"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7384849C" w14:textId="77777777" w:rsidR="008F4C6A" w:rsidRDefault="008F4C6A" w:rsidP="00077487">
            <w:pPr>
              <w:numPr>
                <w:ilvl w:val="0"/>
                <w:numId w:val="18"/>
              </w:numPr>
              <w:spacing w:after="0" w:line="276" w:lineRule="auto"/>
              <w:jc w:val="both"/>
              <w:outlineLvl w:val="0"/>
              <w:rPr>
                <w:rFonts w:ascii="Calibri" w:hAnsi="Calibri" w:cs="Calibri"/>
                <w:bCs/>
                <w:sz w:val="24"/>
              </w:rPr>
            </w:pPr>
            <w:r>
              <w:rPr>
                <w:rFonts w:ascii="Calibri" w:hAnsi="Calibri" w:cs="Calibri"/>
                <w:bCs/>
                <w:sz w:val="24"/>
              </w:rPr>
              <w:t xml:space="preserve">port Ethernet 100 Mbps </w:t>
            </w:r>
          </w:p>
          <w:p w14:paraId="3DE05ADE"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(interfaţă electrică)</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30ADCC6"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250 euro;</w:t>
            </w:r>
          </w:p>
          <w:p w14:paraId="32C487E0"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300 euro.</w:t>
            </w:r>
          </w:p>
        </w:tc>
      </w:tr>
      <w:tr w:rsidR="008F4C6A" w14:paraId="52F3A162"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082F574D" w14:textId="77777777" w:rsidR="008F4C6A" w:rsidRDefault="008F4C6A" w:rsidP="00077487">
            <w:pPr>
              <w:numPr>
                <w:ilvl w:val="0"/>
                <w:numId w:val="23"/>
              </w:numPr>
              <w:spacing w:after="0" w:line="276" w:lineRule="auto"/>
              <w:jc w:val="both"/>
              <w:outlineLvl w:val="0"/>
              <w:rPr>
                <w:rFonts w:ascii="Calibri" w:hAnsi="Calibri" w:cs="Calibri"/>
                <w:b/>
                <w:bCs/>
                <w:sz w:val="24"/>
              </w:rPr>
            </w:pPr>
            <w:r>
              <w:rPr>
                <w:rFonts w:ascii="Calibri" w:hAnsi="Calibri" w:cs="Calibri"/>
                <w:b/>
                <w:bCs/>
                <w:sz w:val="24"/>
              </w:rPr>
              <w:t xml:space="preserve">Acces pasiv  </w:t>
            </w:r>
          </w:p>
        </w:tc>
        <w:tc>
          <w:tcPr>
            <w:tcW w:w="3827" w:type="dxa"/>
            <w:tcBorders>
              <w:top w:val="single" w:sz="4" w:space="0" w:color="auto"/>
              <w:left w:val="single" w:sz="4" w:space="0" w:color="auto"/>
              <w:bottom w:val="single" w:sz="4" w:space="0" w:color="auto"/>
              <w:right w:val="single" w:sz="4" w:space="0" w:color="auto"/>
            </w:tcBorders>
            <w:vAlign w:val="center"/>
          </w:tcPr>
          <w:p w14:paraId="1B34C844" w14:textId="77777777" w:rsidR="008F4C6A" w:rsidRDefault="008F4C6A" w:rsidP="008F4C6A">
            <w:pPr>
              <w:spacing w:after="0" w:line="276" w:lineRule="auto"/>
              <w:jc w:val="both"/>
              <w:outlineLvl w:val="0"/>
              <w:rPr>
                <w:rFonts w:ascii="Calibri" w:hAnsi="Calibri" w:cs="Calibri"/>
                <w:b/>
                <w:bCs/>
                <w:sz w:val="24"/>
              </w:rPr>
            </w:pPr>
          </w:p>
        </w:tc>
      </w:tr>
      <w:tr w:rsidR="008F4C6A" w14:paraId="02167A1E"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tcPr>
          <w:p w14:paraId="67830DC8" w14:textId="77777777" w:rsidR="008F4C6A" w:rsidRDefault="008F4C6A" w:rsidP="00077487">
            <w:pPr>
              <w:numPr>
                <w:ilvl w:val="0"/>
                <w:numId w:val="25"/>
              </w:numPr>
              <w:spacing w:after="0" w:line="276" w:lineRule="auto"/>
              <w:jc w:val="both"/>
              <w:outlineLvl w:val="0"/>
              <w:rPr>
                <w:rFonts w:ascii="Calibri" w:hAnsi="Calibri" w:cs="Calibri"/>
                <w:b/>
                <w:bCs/>
                <w:sz w:val="24"/>
              </w:rPr>
            </w:pPr>
            <w:r>
              <w:rPr>
                <w:rFonts w:ascii="Calibri" w:hAnsi="Calibri" w:cs="Calibri"/>
                <w:b/>
                <w:bCs/>
                <w:sz w:val="24"/>
              </w:rPr>
              <w:t>Serviciu de acces necondiționat la bucla sau subbucla locală</w:t>
            </w:r>
          </w:p>
        </w:tc>
        <w:tc>
          <w:tcPr>
            <w:tcW w:w="3827" w:type="dxa"/>
            <w:tcBorders>
              <w:top w:val="single" w:sz="4" w:space="0" w:color="auto"/>
              <w:left w:val="single" w:sz="4" w:space="0" w:color="auto"/>
              <w:bottom w:val="single" w:sz="4" w:space="0" w:color="auto"/>
              <w:right w:val="single" w:sz="4" w:space="0" w:color="auto"/>
            </w:tcBorders>
            <w:vAlign w:val="center"/>
          </w:tcPr>
          <w:p w14:paraId="29B4A20D"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inițial: 35,4 euro;</w:t>
            </w:r>
          </w:p>
          <w:p w14:paraId="11B991E2"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 tarif lunar: 6,02 euro; </w:t>
            </w:r>
          </w:p>
          <w:p w14:paraId="171E57AE"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 tarif de deconectare: 10 euro. </w:t>
            </w:r>
          </w:p>
        </w:tc>
      </w:tr>
      <w:tr w:rsidR="008F4C6A" w14:paraId="582C99F9"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33578473" w14:textId="77777777" w:rsidR="008F4C6A" w:rsidRDefault="008F4C6A" w:rsidP="00077487">
            <w:pPr>
              <w:numPr>
                <w:ilvl w:val="0"/>
                <w:numId w:val="26"/>
              </w:numPr>
              <w:spacing w:after="0" w:line="276" w:lineRule="auto"/>
              <w:jc w:val="both"/>
              <w:outlineLvl w:val="0"/>
              <w:rPr>
                <w:rFonts w:ascii="Calibri" w:hAnsi="Calibri" w:cs="Calibri"/>
                <w:bCs/>
                <w:sz w:val="24"/>
              </w:rPr>
            </w:pPr>
            <w:r>
              <w:rPr>
                <w:rFonts w:ascii="Calibri" w:hAnsi="Calibri" w:cs="Calibri"/>
                <w:b/>
                <w:bCs/>
                <w:sz w:val="24"/>
              </w:rPr>
              <w:t>Serviciu de acces la fibra optică neechipată (dark fibre)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F81086C"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500 euro;</w:t>
            </w:r>
          </w:p>
          <w:p w14:paraId="542CDD24"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15 euro/km/pereche fibră optică</w:t>
            </w:r>
          </w:p>
        </w:tc>
      </w:tr>
      <w:tr w:rsidR="008F4C6A" w14:paraId="7EC3FC0E"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421BD4E0" w14:textId="77777777" w:rsidR="008F4C6A" w:rsidRDefault="008F4C6A" w:rsidP="00077487">
            <w:pPr>
              <w:numPr>
                <w:ilvl w:val="0"/>
                <w:numId w:val="26"/>
              </w:numPr>
              <w:spacing w:after="0" w:line="276" w:lineRule="auto"/>
              <w:jc w:val="both"/>
              <w:outlineLvl w:val="0"/>
              <w:rPr>
                <w:rFonts w:ascii="Calibri" w:hAnsi="Calibri" w:cs="Calibri"/>
                <w:bCs/>
                <w:sz w:val="24"/>
              </w:rPr>
            </w:pPr>
            <w:r>
              <w:rPr>
                <w:rFonts w:ascii="Calibri" w:hAnsi="Calibri" w:cs="Calibri"/>
                <w:b/>
                <w:bCs/>
                <w:sz w:val="24"/>
              </w:rPr>
              <w:t xml:space="preserve">Serviciu de acces la stâlpi/piloni </w:t>
            </w:r>
            <w:r>
              <w:rPr>
                <w:rFonts w:ascii="Calibri" w:hAnsi="Calibri" w:cs="Calibri"/>
                <w:bCs/>
                <w:sz w:val="24"/>
              </w:rPr>
              <w:t>(în vederea instalării de cabluri)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C27309"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1,5 lei/stâlp/cablu</w:t>
            </w:r>
          </w:p>
        </w:tc>
      </w:tr>
      <w:tr w:rsidR="008F4C6A" w14:paraId="537E06C7"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3FA9927B" w14:textId="77777777" w:rsidR="008F4C6A" w:rsidRDefault="008F4C6A" w:rsidP="00077487">
            <w:pPr>
              <w:numPr>
                <w:ilvl w:val="0"/>
                <w:numId w:val="26"/>
              </w:numPr>
              <w:spacing w:after="0" w:line="276" w:lineRule="auto"/>
              <w:jc w:val="both"/>
              <w:outlineLvl w:val="0"/>
              <w:rPr>
                <w:rFonts w:ascii="Calibri" w:hAnsi="Calibri" w:cs="Calibri"/>
                <w:bCs/>
                <w:sz w:val="24"/>
              </w:rPr>
            </w:pPr>
            <w:r>
              <w:rPr>
                <w:rFonts w:ascii="Calibri" w:hAnsi="Calibri" w:cs="Calibri"/>
                <w:b/>
                <w:bCs/>
                <w:sz w:val="24"/>
              </w:rPr>
              <w:t>Serviciu de acces la canalizație</w:t>
            </w:r>
            <w:r>
              <w:rPr>
                <w:rFonts w:ascii="Calibri" w:hAnsi="Calibri" w:cs="Calibri"/>
                <w:bCs/>
                <w:sz w:val="24"/>
              </w:rPr>
              <w:t xml:space="preserve"> (conducte/microconducte, camerete)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7655A03"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Cablu de telecomunicaţii:</w:t>
            </w:r>
          </w:p>
          <w:p w14:paraId="363B236B" w14:textId="77777777" w:rsidR="008F4C6A" w:rsidRDefault="008F4C6A" w:rsidP="008F4C6A">
            <w:pPr>
              <w:spacing w:after="0" w:line="276" w:lineRule="auto"/>
              <w:jc w:val="both"/>
              <w:outlineLvl w:val="0"/>
              <w:rPr>
                <w:rFonts w:ascii="Calibri" w:hAnsi="Calibri" w:cs="Calibri"/>
                <w:bCs/>
                <w:sz w:val="24"/>
              </w:rPr>
            </w:pPr>
          </w:p>
          <w:p w14:paraId="15CAA327"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500 euro;</w:t>
            </w:r>
          </w:p>
          <w:p w14:paraId="19E1DC7F"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85 euro/km/conductă sau microconductă</w:t>
            </w:r>
          </w:p>
          <w:p w14:paraId="08D4B900" w14:textId="77777777" w:rsidR="008F4C6A" w:rsidRDefault="008F4C6A" w:rsidP="008F4C6A">
            <w:pPr>
              <w:spacing w:after="0" w:line="276" w:lineRule="auto"/>
              <w:jc w:val="both"/>
              <w:outlineLvl w:val="0"/>
              <w:rPr>
                <w:rFonts w:ascii="Calibri" w:hAnsi="Calibri" w:cs="Calibri"/>
                <w:bCs/>
                <w:sz w:val="24"/>
              </w:rPr>
            </w:pPr>
          </w:p>
          <w:p w14:paraId="63C9E5B4"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Tariful include accesul la cameretele amplasate pe traseul închiriat.</w:t>
            </w:r>
          </w:p>
        </w:tc>
      </w:tr>
      <w:tr w:rsidR="008F4C6A" w14:paraId="1BB50FA6"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24D6D8B6" w14:textId="77777777" w:rsidR="008F4C6A" w:rsidRDefault="008F4C6A" w:rsidP="00077487">
            <w:pPr>
              <w:numPr>
                <w:ilvl w:val="0"/>
                <w:numId w:val="26"/>
              </w:numPr>
              <w:spacing w:after="0" w:line="276" w:lineRule="auto"/>
              <w:jc w:val="both"/>
              <w:outlineLvl w:val="0"/>
              <w:rPr>
                <w:rFonts w:ascii="Calibri" w:hAnsi="Calibri" w:cs="Calibri"/>
                <w:bCs/>
                <w:sz w:val="24"/>
              </w:rPr>
            </w:pPr>
            <w:r>
              <w:rPr>
                <w:rFonts w:ascii="Calibri" w:hAnsi="Calibri" w:cs="Calibri"/>
                <w:b/>
                <w:bCs/>
                <w:sz w:val="24"/>
              </w:rPr>
              <w:t>Servicii de colocare</w:t>
            </w:r>
            <w:r>
              <w:rPr>
                <w:rFonts w:ascii="Calibri" w:hAnsi="Calibri" w:cs="Calibri"/>
                <w:bCs/>
                <w:sz w:val="24"/>
              </w:rPr>
              <w:t xml:space="preserve"> (amplasare echipamente pe turn/pilon,  în nod de rețea, în shelter/container/cabinet stradal)</w:t>
            </w:r>
          </w:p>
        </w:tc>
        <w:tc>
          <w:tcPr>
            <w:tcW w:w="3827" w:type="dxa"/>
            <w:tcBorders>
              <w:top w:val="single" w:sz="4" w:space="0" w:color="auto"/>
              <w:left w:val="single" w:sz="4" w:space="0" w:color="auto"/>
              <w:bottom w:val="single" w:sz="4" w:space="0" w:color="auto"/>
              <w:right w:val="single" w:sz="4" w:space="0" w:color="auto"/>
            </w:tcBorders>
            <w:vAlign w:val="center"/>
          </w:tcPr>
          <w:p w14:paraId="61447E7B" w14:textId="77777777" w:rsidR="008F4C6A" w:rsidRDefault="008F4C6A" w:rsidP="008F4C6A">
            <w:pPr>
              <w:spacing w:after="0" w:line="276" w:lineRule="auto"/>
              <w:jc w:val="both"/>
              <w:outlineLvl w:val="0"/>
              <w:rPr>
                <w:rFonts w:ascii="Calibri" w:hAnsi="Calibri" w:cs="Calibri"/>
                <w:bCs/>
                <w:sz w:val="24"/>
              </w:rPr>
            </w:pPr>
          </w:p>
        </w:tc>
      </w:tr>
      <w:tr w:rsidR="008F4C6A" w14:paraId="1E30DA3F" w14:textId="77777777" w:rsidTr="00077487">
        <w:trPr>
          <w:cantSplit/>
          <w:trHeight w:val="1439"/>
        </w:trPr>
        <w:tc>
          <w:tcPr>
            <w:tcW w:w="5358" w:type="dxa"/>
            <w:tcBorders>
              <w:top w:val="single" w:sz="4" w:space="0" w:color="auto"/>
              <w:left w:val="single" w:sz="4" w:space="0" w:color="auto"/>
              <w:bottom w:val="single" w:sz="4" w:space="0" w:color="auto"/>
              <w:right w:val="single" w:sz="4" w:space="0" w:color="auto"/>
            </w:tcBorders>
            <w:vAlign w:val="center"/>
            <w:hideMark/>
          </w:tcPr>
          <w:p w14:paraId="0C261A6A" w14:textId="77777777" w:rsidR="008F4C6A" w:rsidRDefault="008F4C6A" w:rsidP="008F4C6A">
            <w:pPr>
              <w:spacing w:after="0" w:line="276" w:lineRule="auto"/>
              <w:jc w:val="both"/>
              <w:outlineLvl w:val="0"/>
              <w:rPr>
                <w:rFonts w:ascii="Calibri" w:hAnsi="Calibri" w:cs="Calibri"/>
                <w:b/>
                <w:bCs/>
                <w:sz w:val="24"/>
              </w:rPr>
            </w:pPr>
            <w:r>
              <w:rPr>
                <w:rFonts w:ascii="Calibri" w:hAnsi="Calibri" w:cs="Calibri"/>
                <w:bCs/>
                <w:sz w:val="24"/>
              </w:rPr>
              <w:t>E1.</w:t>
            </w:r>
            <w:r>
              <w:rPr>
                <w:rFonts w:ascii="Calibri" w:hAnsi="Calibri" w:cs="Calibri"/>
                <w:b/>
                <w:bCs/>
                <w:sz w:val="24"/>
              </w:rPr>
              <w:t xml:space="preserve"> Colocare pe turn/pilon de comunicaţii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D01672"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Antenă panou/parabolică/omnidirecțională GSM/3G/4G-LTE,WIMAX,WI-FI </w:t>
            </w:r>
          </w:p>
          <w:p w14:paraId="45F9E742"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(o bucată):</w:t>
            </w:r>
          </w:p>
          <w:p w14:paraId="1F29B2A2" w14:textId="77777777" w:rsidR="008F4C6A" w:rsidRDefault="008F4C6A" w:rsidP="008F4C6A">
            <w:pPr>
              <w:spacing w:after="0" w:line="276" w:lineRule="auto"/>
              <w:jc w:val="both"/>
              <w:outlineLvl w:val="0"/>
              <w:rPr>
                <w:rFonts w:ascii="Calibri" w:hAnsi="Calibri" w:cs="Calibri"/>
                <w:bCs/>
                <w:sz w:val="24"/>
              </w:rPr>
            </w:pPr>
          </w:p>
          <w:p w14:paraId="1DB6BAA9"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500 euro;</w:t>
            </w:r>
          </w:p>
          <w:p w14:paraId="062395A7"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116 euro.</w:t>
            </w:r>
          </w:p>
        </w:tc>
      </w:tr>
      <w:tr w:rsidR="008F4C6A" w14:paraId="61E67D01"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53316DAA" w14:textId="77777777" w:rsidR="008F4C6A" w:rsidRDefault="008F4C6A" w:rsidP="008F4C6A">
            <w:pPr>
              <w:spacing w:after="0" w:line="276" w:lineRule="auto"/>
              <w:jc w:val="both"/>
              <w:outlineLvl w:val="0"/>
              <w:rPr>
                <w:rFonts w:ascii="Calibri" w:hAnsi="Calibri" w:cs="Calibri"/>
                <w:b/>
                <w:bCs/>
                <w:sz w:val="24"/>
              </w:rPr>
            </w:pPr>
            <w:r>
              <w:rPr>
                <w:rFonts w:ascii="Calibri" w:hAnsi="Calibri" w:cs="Calibri"/>
                <w:bCs/>
                <w:sz w:val="24"/>
              </w:rPr>
              <w:t>E2.</w:t>
            </w:r>
            <w:r>
              <w:rPr>
                <w:rFonts w:ascii="Calibri" w:hAnsi="Calibri" w:cs="Calibri"/>
                <w:b/>
                <w:bCs/>
                <w:sz w:val="24"/>
              </w:rPr>
              <w:t xml:space="preserve"> Colocare în shelter/container /cabinet stradal (montat în mediul exterior) pentru echipamente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A48F73D"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a)   instalare rack suplimentar, standardizat de (19’) sau nestandardizat:</w:t>
            </w:r>
          </w:p>
          <w:p w14:paraId="4C41A8E4" w14:textId="77777777" w:rsidR="008F4C6A" w:rsidRDefault="008F4C6A" w:rsidP="008F4C6A">
            <w:pPr>
              <w:spacing w:after="0" w:line="276" w:lineRule="auto"/>
              <w:jc w:val="both"/>
              <w:outlineLvl w:val="0"/>
              <w:rPr>
                <w:rFonts w:ascii="Calibri" w:hAnsi="Calibri" w:cs="Calibri"/>
                <w:bCs/>
                <w:sz w:val="24"/>
              </w:rPr>
            </w:pPr>
          </w:p>
          <w:p w14:paraId="0DF9027B"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1500 euro;</w:t>
            </w:r>
          </w:p>
          <w:p w14:paraId="24E0DF62"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 tarif lunar: 80 euro/mp amprentă la sol.                    </w:t>
            </w:r>
          </w:p>
        </w:tc>
      </w:tr>
      <w:tr w:rsidR="008F4C6A" w14:paraId="59411FF0"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tcPr>
          <w:p w14:paraId="6256775D" w14:textId="77777777" w:rsidR="008F4C6A" w:rsidRDefault="008F4C6A" w:rsidP="008F4C6A">
            <w:pPr>
              <w:spacing w:after="0" w:line="276" w:lineRule="auto"/>
              <w:jc w:val="both"/>
              <w:outlineLvl w:val="0"/>
              <w:rPr>
                <w:rFonts w:ascii="Calibri" w:hAnsi="Calibri" w:cs="Calibri"/>
                <w:b/>
                <w:bCs/>
                <w:sz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2A2E091F"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b) un sfert de rack (19’) preinstalat:</w:t>
            </w:r>
          </w:p>
          <w:p w14:paraId="4320B80A"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125 euro.</w:t>
            </w:r>
          </w:p>
        </w:tc>
      </w:tr>
      <w:tr w:rsidR="008F4C6A" w14:paraId="6E108523"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tcPr>
          <w:p w14:paraId="32731EE4" w14:textId="77777777" w:rsidR="008F4C6A" w:rsidRDefault="008F4C6A" w:rsidP="008F4C6A">
            <w:pPr>
              <w:spacing w:after="0" w:line="276" w:lineRule="auto"/>
              <w:jc w:val="both"/>
              <w:outlineLvl w:val="0"/>
              <w:rPr>
                <w:rFonts w:ascii="Calibri" w:hAnsi="Calibri" w:cs="Calibri"/>
                <w:b/>
                <w:bCs/>
                <w:sz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0574EF77"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c) o jumătate de rack (19’) preinstalat:</w:t>
            </w:r>
          </w:p>
          <w:p w14:paraId="72136B83"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250 euro.</w:t>
            </w:r>
          </w:p>
        </w:tc>
      </w:tr>
      <w:tr w:rsidR="008F4C6A" w14:paraId="1882A6ED"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tcPr>
          <w:p w14:paraId="0AD075FF" w14:textId="77777777" w:rsidR="008F4C6A" w:rsidRDefault="008F4C6A" w:rsidP="008F4C6A">
            <w:pPr>
              <w:spacing w:after="0" w:line="276" w:lineRule="auto"/>
              <w:jc w:val="both"/>
              <w:outlineLvl w:val="0"/>
              <w:rPr>
                <w:rFonts w:ascii="Calibri" w:hAnsi="Calibri" w:cs="Calibri"/>
                <w:b/>
                <w:bCs/>
                <w:sz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7A4B68DD"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d)    un rack întreg (19’) preinstalat:</w:t>
            </w:r>
          </w:p>
          <w:p w14:paraId="3A02CD16"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500 euro.</w:t>
            </w:r>
          </w:p>
        </w:tc>
      </w:tr>
      <w:tr w:rsidR="008F4C6A" w14:paraId="5F0BABBA"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674A9515" w14:textId="77777777" w:rsidR="008F4C6A" w:rsidRDefault="008F4C6A" w:rsidP="008F4C6A">
            <w:pPr>
              <w:spacing w:after="0" w:line="276" w:lineRule="auto"/>
              <w:jc w:val="both"/>
              <w:outlineLvl w:val="0"/>
              <w:rPr>
                <w:rFonts w:ascii="Calibri" w:hAnsi="Calibri" w:cs="Calibri"/>
                <w:b/>
                <w:bCs/>
                <w:sz w:val="24"/>
              </w:rPr>
            </w:pPr>
            <w:r>
              <w:rPr>
                <w:rFonts w:ascii="Calibri" w:hAnsi="Calibri" w:cs="Calibri"/>
                <w:bCs/>
                <w:sz w:val="24"/>
              </w:rPr>
              <w:t>E3.</w:t>
            </w:r>
            <w:r>
              <w:rPr>
                <w:rFonts w:ascii="Calibri" w:hAnsi="Calibri" w:cs="Calibri"/>
                <w:b/>
                <w:bCs/>
                <w:sz w:val="24"/>
              </w:rPr>
              <w:t xml:space="preserve"> Colocare în cabinet de interior pentru echipamente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3462F4E"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a)   instalare rack suplimentar, standardizat de (19’) sau nestandardizat:</w:t>
            </w:r>
          </w:p>
          <w:p w14:paraId="269193A9" w14:textId="77777777" w:rsidR="008F4C6A" w:rsidRDefault="008F4C6A" w:rsidP="008F4C6A">
            <w:pPr>
              <w:spacing w:after="0" w:line="276" w:lineRule="auto"/>
              <w:jc w:val="both"/>
              <w:outlineLvl w:val="0"/>
              <w:rPr>
                <w:rFonts w:ascii="Calibri" w:hAnsi="Calibri" w:cs="Calibri"/>
                <w:bCs/>
                <w:sz w:val="24"/>
              </w:rPr>
            </w:pPr>
          </w:p>
          <w:p w14:paraId="39DA8972"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iniţial: 1500 euro;</w:t>
            </w:r>
          </w:p>
          <w:p w14:paraId="0FD7A618"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 tarif lunar: 80 euro/mp amprentă la sol. </w:t>
            </w:r>
          </w:p>
        </w:tc>
      </w:tr>
      <w:tr w:rsidR="008F4C6A" w14:paraId="021C2BDE"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tcPr>
          <w:p w14:paraId="5DC7E392" w14:textId="77777777" w:rsidR="008F4C6A" w:rsidRDefault="008F4C6A" w:rsidP="008F4C6A">
            <w:pPr>
              <w:spacing w:after="0" w:line="276" w:lineRule="auto"/>
              <w:jc w:val="both"/>
              <w:outlineLvl w:val="0"/>
              <w:rPr>
                <w:rFonts w:ascii="Calibri" w:hAnsi="Calibri" w:cs="Calibri"/>
                <w:b/>
                <w:bCs/>
                <w:sz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5872528C"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b)    un sfert de rack (19’) preinstalat:</w:t>
            </w:r>
          </w:p>
          <w:p w14:paraId="34D59E06"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125 euro.</w:t>
            </w:r>
          </w:p>
        </w:tc>
      </w:tr>
      <w:tr w:rsidR="008F4C6A" w14:paraId="702F72DB"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tcPr>
          <w:p w14:paraId="0DCB9567" w14:textId="77777777" w:rsidR="008F4C6A" w:rsidRDefault="008F4C6A" w:rsidP="008F4C6A">
            <w:pPr>
              <w:spacing w:after="0" w:line="276" w:lineRule="auto"/>
              <w:jc w:val="both"/>
              <w:outlineLvl w:val="0"/>
              <w:rPr>
                <w:rFonts w:ascii="Calibri" w:hAnsi="Calibri" w:cs="Calibri"/>
                <w:b/>
                <w:bCs/>
                <w:sz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562F5B46"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c)    o jumătate de rack (19’) preinstalat:</w:t>
            </w:r>
          </w:p>
          <w:p w14:paraId="71CD6884"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tarif lunar: 250 euro.</w:t>
            </w:r>
          </w:p>
        </w:tc>
      </w:tr>
      <w:tr w:rsidR="008F4C6A" w14:paraId="01C6901F"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tcPr>
          <w:p w14:paraId="675632C4" w14:textId="77777777" w:rsidR="008F4C6A" w:rsidRDefault="008F4C6A" w:rsidP="008F4C6A">
            <w:pPr>
              <w:spacing w:after="0" w:line="276" w:lineRule="auto"/>
              <w:jc w:val="both"/>
              <w:outlineLvl w:val="0"/>
              <w:rPr>
                <w:rFonts w:ascii="Calibri" w:hAnsi="Calibri" w:cs="Calibri"/>
                <w:b/>
                <w:bCs/>
                <w:sz w:val="24"/>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70E6891A"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d)    un rack întreg (19’) preinstalat:</w:t>
            </w:r>
          </w:p>
          <w:p w14:paraId="5726ACF8"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 tarif lunar: 500 euro. </w:t>
            </w:r>
          </w:p>
        </w:tc>
      </w:tr>
      <w:tr w:rsidR="008F4C6A" w14:paraId="61613611"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tcPr>
          <w:p w14:paraId="3993A990" w14:textId="77777777" w:rsidR="008F4C6A" w:rsidRDefault="008F4C6A" w:rsidP="00077487">
            <w:pPr>
              <w:numPr>
                <w:ilvl w:val="0"/>
                <w:numId w:val="23"/>
              </w:numPr>
              <w:spacing w:after="0" w:line="276" w:lineRule="auto"/>
              <w:jc w:val="both"/>
              <w:outlineLvl w:val="0"/>
              <w:rPr>
                <w:rFonts w:ascii="Calibri" w:hAnsi="Calibri" w:cs="Calibri"/>
                <w:b/>
                <w:bCs/>
                <w:sz w:val="24"/>
              </w:rPr>
            </w:pPr>
            <w:r>
              <w:rPr>
                <w:rFonts w:ascii="Calibri" w:hAnsi="Calibri" w:cs="Calibri"/>
                <w:b/>
                <w:bCs/>
                <w:sz w:val="24"/>
              </w:rPr>
              <w:t>Servicii asociate serviciilor de acces</w:t>
            </w:r>
          </w:p>
        </w:tc>
        <w:tc>
          <w:tcPr>
            <w:tcW w:w="3827" w:type="dxa"/>
            <w:tcBorders>
              <w:top w:val="single" w:sz="4" w:space="0" w:color="auto"/>
              <w:left w:val="single" w:sz="4" w:space="0" w:color="auto"/>
              <w:bottom w:val="single" w:sz="4" w:space="0" w:color="auto"/>
              <w:right w:val="single" w:sz="4" w:space="0" w:color="auto"/>
            </w:tcBorders>
            <w:vAlign w:val="center"/>
          </w:tcPr>
          <w:p w14:paraId="70DCCAE9" w14:textId="77777777" w:rsidR="008F4C6A" w:rsidRDefault="008F4C6A" w:rsidP="008F4C6A">
            <w:pPr>
              <w:spacing w:after="0" w:line="276" w:lineRule="auto"/>
              <w:jc w:val="both"/>
              <w:outlineLvl w:val="0"/>
              <w:rPr>
                <w:rFonts w:ascii="Calibri" w:hAnsi="Calibri" w:cs="Calibri"/>
                <w:bCs/>
                <w:sz w:val="24"/>
              </w:rPr>
            </w:pPr>
          </w:p>
        </w:tc>
      </w:tr>
      <w:tr w:rsidR="008F4C6A" w14:paraId="4A9BEAE3"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696419E4" w14:textId="77777777" w:rsidR="008F4C6A" w:rsidRDefault="008F4C6A" w:rsidP="00077487">
            <w:pPr>
              <w:numPr>
                <w:ilvl w:val="0"/>
                <w:numId w:val="27"/>
              </w:numPr>
              <w:spacing w:after="0" w:line="276" w:lineRule="auto"/>
              <w:jc w:val="both"/>
              <w:outlineLvl w:val="0"/>
              <w:rPr>
                <w:rFonts w:ascii="Calibri" w:hAnsi="Calibri" w:cs="Calibri"/>
                <w:b/>
                <w:bCs/>
                <w:sz w:val="24"/>
              </w:rPr>
            </w:pPr>
            <w:r>
              <w:rPr>
                <w:rFonts w:ascii="Calibri" w:hAnsi="Calibri" w:cs="Calibri"/>
                <w:b/>
                <w:bCs/>
                <w:sz w:val="24"/>
              </w:rPr>
              <w:t xml:space="preserve">Monitorizare echipamente de reţea aflate în funcţiune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042395D"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Pentru echipamente montate în punctul de furnizare servicii. Asigură rapoarte de funcţionare periodice pentru echipamentele respective. Tariful se va stabili prin acordul părţilor şi se va plăti lunar. Părţile pot conveni şi asupra unui tarif iniţial, pentru angajarea serviciului. </w:t>
            </w:r>
          </w:p>
          <w:p w14:paraId="479F7017" w14:textId="77777777" w:rsidR="008F4C6A" w:rsidRDefault="008F4C6A" w:rsidP="008F4C6A">
            <w:pPr>
              <w:spacing w:after="0" w:line="276" w:lineRule="auto"/>
              <w:jc w:val="both"/>
              <w:outlineLvl w:val="0"/>
              <w:rPr>
                <w:rFonts w:ascii="Calibri" w:hAnsi="Calibri" w:cs="Calibri"/>
                <w:bCs/>
                <w:sz w:val="24"/>
              </w:rPr>
            </w:pPr>
          </w:p>
        </w:tc>
      </w:tr>
      <w:tr w:rsidR="008F4C6A" w14:paraId="2042FB48"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5A8ED9B5" w14:textId="77777777" w:rsidR="008F4C6A" w:rsidRDefault="008F4C6A" w:rsidP="00077487">
            <w:pPr>
              <w:numPr>
                <w:ilvl w:val="0"/>
                <w:numId w:val="27"/>
              </w:numPr>
              <w:spacing w:after="0" w:line="276" w:lineRule="auto"/>
              <w:jc w:val="both"/>
              <w:outlineLvl w:val="0"/>
              <w:rPr>
                <w:rFonts w:ascii="Calibri" w:hAnsi="Calibri" w:cs="Calibri"/>
                <w:b/>
                <w:bCs/>
                <w:sz w:val="24"/>
              </w:rPr>
            </w:pPr>
            <w:r>
              <w:rPr>
                <w:rFonts w:ascii="Calibri" w:hAnsi="Calibri" w:cs="Calibri"/>
                <w:b/>
                <w:bCs/>
                <w:sz w:val="24"/>
              </w:rPr>
              <w:t xml:space="preserve">Alarme de funcţionare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542ED64"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Numai pentru echipamente de reţea aflate în funcţiune, montate în punctul de furnizare servicii. Asigură transmiterea unei alarme, în format convenit, în cazul deviaţiei unor parametrii funcţionali conveniţi de la valorile normale. Tariful se va stabili prin acordul părţilor. Părţile pot conveni şi asupra unui tarif iniţial, pentru angajarea serviciului.</w:t>
            </w:r>
          </w:p>
          <w:p w14:paraId="6399D9BC" w14:textId="77777777" w:rsidR="008F4C6A" w:rsidRDefault="008F4C6A" w:rsidP="008F4C6A">
            <w:pPr>
              <w:spacing w:after="0" w:line="276" w:lineRule="auto"/>
              <w:jc w:val="both"/>
              <w:outlineLvl w:val="0"/>
              <w:rPr>
                <w:rFonts w:ascii="Calibri" w:hAnsi="Calibri" w:cs="Calibri"/>
                <w:bCs/>
                <w:sz w:val="24"/>
              </w:rPr>
            </w:pPr>
          </w:p>
        </w:tc>
      </w:tr>
      <w:tr w:rsidR="008F4C6A" w14:paraId="4BA02772"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44AEC7E8" w14:textId="77777777" w:rsidR="008F4C6A" w:rsidRDefault="008F4C6A" w:rsidP="00077487">
            <w:pPr>
              <w:numPr>
                <w:ilvl w:val="0"/>
                <w:numId w:val="27"/>
              </w:numPr>
              <w:spacing w:after="0" w:line="276" w:lineRule="auto"/>
              <w:jc w:val="both"/>
              <w:outlineLvl w:val="0"/>
              <w:rPr>
                <w:rFonts w:ascii="Calibri" w:hAnsi="Calibri" w:cs="Calibri"/>
                <w:b/>
                <w:bCs/>
                <w:sz w:val="24"/>
              </w:rPr>
            </w:pPr>
            <w:r>
              <w:rPr>
                <w:rFonts w:ascii="Calibri" w:hAnsi="Calibri" w:cs="Calibri"/>
                <w:b/>
                <w:bCs/>
                <w:sz w:val="24"/>
              </w:rPr>
              <w:t>Serviciu de pază şi securitate fizică pentru echipamente de reţea la punctul de furnizare servicii, contractat de la firme de pază şi intervenţie de solicitantul selectat (bunurile beneficiarului serviciilor de colocare sunt asigurate)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037E574"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Bunurile beneficiarului serviciilor de colocare  sunt asigurate, de beneficiar, la angajarea serviciului.</w:t>
            </w:r>
          </w:p>
          <w:p w14:paraId="7B6A4244" w14:textId="77777777" w:rsidR="008F4C6A" w:rsidRDefault="008F4C6A" w:rsidP="008F4C6A">
            <w:pPr>
              <w:spacing w:after="0" w:line="276" w:lineRule="auto"/>
              <w:jc w:val="both"/>
              <w:outlineLvl w:val="0"/>
              <w:rPr>
                <w:rFonts w:ascii="Calibri" w:hAnsi="Calibri" w:cs="Calibri"/>
                <w:bCs/>
                <w:sz w:val="24"/>
              </w:rPr>
            </w:pPr>
          </w:p>
          <w:p w14:paraId="367D3493"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Tarifele depind de valoarea contractului încheiat de solicitantul selectat cu firma de pază, pentru securitatea amplasamentului, şi de ponderea valorii bunurilor beneficiarului serviciilor de colocare faţă de valoarea bunurilor solicitantului selectat (ca valori asigurate). </w:t>
            </w:r>
          </w:p>
          <w:p w14:paraId="7C56B5A7" w14:textId="77777777" w:rsidR="008F4C6A" w:rsidRDefault="008F4C6A" w:rsidP="008F4C6A">
            <w:pPr>
              <w:spacing w:after="0" w:line="276" w:lineRule="auto"/>
              <w:jc w:val="both"/>
              <w:outlineLvl w:val="0"/>
              <w:rPr>
                <w:rFonts w:ascii="Calibri" w:hAnsi="Calibri" w:cs="Calibri"/>
                <w:bCs/>
                <w:sz w:val="24"/>
              </w:rPr>
            </w:pPr>
          </w:p>
          <w:p w14:paraId="2583C819"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Tariful este lunar sau anual, după cum convin părţile.</w:t>
            </w:r>
          </w:p>
        </w:tc>
      </w:tr>
      <w:tr w:rsidR="008F4C6A" w14:paraId="134CAAFD"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5A161B60" w14:textId="77777777" w:rsidR="008F4C6A" w:rsidRDefault="008F4C6A" w:rsidP="00077487">
            <w:pPr>
              <w:numPr>
                <w:ilvl w:val="0"/>
                <w:numId w:val="27"/>
              </w:numPr>
              <w:spacing w:after="0" w:line="276" w:lineRule="auto"/>
              <w:jc w:val="both"/>
              <w:outlineLvl w:val="0"/>
              <w:rPr>
                <w:rFonts w:ascii="Calibri" w:hAnsi="Calibri" w:cs="Calibri"/>
                <w:b/>
                <w:bCs/>
                <w:sz w:val="24"/>
              </w:rPr>
            </w:pPr>
            <w:r>
              <w:rPr>
                <w:rFonts w:ascii="Calibri" w:hAnsi="Calibri" w:cs="Calibri"/>
                <w:b/>
                <w:bCs/>
                <w:sz w:val="24"/>
              </w:rPr>
              <w:t>Serviciu de pază şi securitate fizică pentru echipamente de reţea la punctul de furnizare servicii, contractat de la firme de pază şi intervenţie de solicitantul selectat (bunurile beneficiarului serviciilor de colocare nu sunt asigurate)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D251F59"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Bunurile beneficiarului serviciilor de colocare  nu sunt asigurate, de beneficiar, la angajarea serviciului. </w:t>
            </w:r>
          </w:p>
          <w:p w14:paraId="34305B45" w14:textId="77777777" w:rsidR="008F4C6A" w:rsidRDefault="008F4C6A" w:rsidP="008F4C6A">
            <w:pPr>
              <w:spacing w:after="0" w:line="276" w:lineRule="auto"/>
              <w:jc w:val="both"/>
              <w:outlineLvl w:val="0"/>
              <w:rPr>
                <w:rFonts w:ascii="Calibri" w:hAnsi="Calibri" w:cs="Calibri"/>
                <w:bCs/>
                <w:sz w:val="24"/>
              </w:rPr>
            </w:pPr>
          </w:p>
          <w:p w14:paraId="3E2A39E9"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Tarifele depind de valoarea contractul încheiat de solicitantul selectat cu firma de pază, pentru securitatea amplasamentului, de ponderea valorii bunurilor beneficiarului serviciilor de colocare faţă de valoarea bunurilor solicitantului selectat, de prima de asigurare necesară pentru valoarea care ar trebui asigurată a bunurilor beneficiarului şi de adaosul maxim permis pentru această valoare. </w:t>
            </w:r>
          </w:p>
          <w:p w14:paraId="74FC834C" w14:textId="77777777" w:rsidR="008F4C6A" w:rsidRDefault="008F4C6A" w:rsidP="008F4C6A">
            <w:pPr>
              <w:spacing w:after="0" w:line="276" w:lineRule="auto"/>
              <w:jc w:val="both"/>
              <w:outlineLvl w:val="0"/>
              <w:rPr>
                <w:rFonts w:ascii="Calibri" w:hAnsi="Calibri" w:cs="Calibri"/>
                <w:bCs/>
                <w:sz w:val="24"/>
              </w:rPr>
            </w:pPr>
          </w:p>
          <w:p w14:paraId="1645EAC8"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Tariful este trimestrial.</w:t>
            </w:r>
          </w:p>
        </w:tc>
      </w:tr>
      <w:tr w:rsidR="008F4C6A" w14:paraId="15D5924E" w14:textId="77777777" w:rsidTr="00077487">
        <w:trPr>
          <w:cantSplit/>
          <w:trHeight w:val="687"/>
        </w:trPr>
        <w:tc>
          <w:tcPr>
            <w:tcW w:w="5358" w:type="dxa"/>
            <w:tcBorders>
              <w:top w:val="single" w:sz="4" w:space="0" w:color="auto"/>
              <w:left w:val="single" w:sz="4" w:space="0" w:color="auto"/>
              <w:bottom w:val="single" w:sz="4" w:space="0" w:color="auto"/>
              <w:right w:val="single" w:sz="4" w:space="0" w:color="auto"/>
            </w:tcBorders>
            <w:vAlign w:val="center"/>
            <w:hideMark/>
          </w:tcPr>
          <w:p w14:paraId="7F486574" w14:textId="77777777" w:rsidR="008F4C6A" w:rsidRDefault="008F4C6A" w:rsidP="00077487">
            <w:pPr>
              <w:numPr>
                <w:ilvl w:val="0"/>
                <w:numId w:val="27"/>
              </w:numPr>
              <w:spacing w:after="0" w:line="276" w:lineRule="auto"/>
              <w:jc w:val="both"/>
              <w:outlineLvl w:val="0"/>
              <w:rPr>
                <w:rFonts w:ascii="Calibri" w:hAnsi="Calibri" w:cs="Calibri"/>
                <w:b/>
                <w:bCs/>
                <w:sz w:val="24"/>
              </w:rPr>
            </w:pPr>
            <w:r>
              <w:rPr>
                <w:rFonts w:ascii="Calibri" w:hAnsi="Calibri" w:cs="Calibri"/>
                <w:b/>
                <w:bCs/>
                <w:sz w:val="24"/>
              </w:rPr>
              <w:t>Alimentare cu energie electrică pentru echipamentele aflate în regim de colocare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769002A"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 xml:space="preserve">Tariful se calculează pe baza puterii electrice  necesară pentru echipamentul în cauză, ca dată de catalog a echipamentului (dată de furnizorul echipamentului), pentru o funcţionare de 24 de ore pe zi şi a numărului de zile din luna calendaristică în discuţie, înmulţit cu preţul de bază al energiei electrice de la furnizorul de energie, la care se adaugă un adaos pentru efectuarea operaţiunilor de plată a serviciilor în numele beneficiarului serviciilor, conform celor convenite între părţi. </w:t>
            </w:r>
          </w:p>
          <w:p w14:paraId="323809D3" w14:textId="77777777" w:rsidR="008F4C6A" w:rsidRDefault="008F4C6A" w:rsidP="008F4C6A">
            <w:pPr>
              <w:spacing w:after="0" w:line="276" w:lineRule="auto"/>
              <w:jc w:val="both"/>
              <w:outlineLvl w:val="0"/>
              <w:rPr>
                <w:rFonts w:ascii="Calibri" w:hAnsi="Calibri" w:cs="Calibri"/>
                <w:bCs/>
                <w:sz w:val="24"/>
              </w:rPr>
            </w:pPr>
          </w:p>
          <w:p w14:paraId="2ADDB0D5" w14:textId="77777777" w:rsidR="008F4C6A" w:rsidRDefault="008F4C6A" w:rsidP="008F4C6A">
            <w:pPr>
              <w:spacing w:after="0" w:line="276" w:lineRule="auto"/>
              <w:jc w:val="both"/>
              <w:outlineLvl w:val="0"/>
              <w:rPr>
                <w:rFonts w:ascii="Calibri" w:hAnsi="Calibri" w:cs="Calibri"/>
                <w:bCs/>
                <w:sz w:val="24"/>
              </w:rPr>
            </w:pPr>
            <w:r>
              <w:rPr>
                <w:rFonts w:ascii="Calibri" w:hAnsi="Calibri" w:cs="Calibri"/>
                <w:bCs/>
                <w:sz w:val="24"/>
              </w:rPr>
              <w:t>Tariful este lunar.</w:t>
            </w:r>
          </w:p>
        </w:tc>
      </w:tr>
    </w:tbl>
    <w:p w14:paraId="3D5A7348" w14:textId="77777777" w:rsidR="00094F25" w:rsidRDefault="00094F25" w:rsidP="004E4F40">
      <w:pPr>
        <w:spacing w:after="0" w:line="276" w:lineRule="auto"/>
        <w:jc w:val="both"/>
        <w:outlineLvl w:val="0"/>
        <w:rPr>
          <w:rFonts w:ascii="Calibri" w:hAnsi="Calibri" w:cs="Calibri"/>
          <w:bCs/>
          <w:sz w:val="24"/>
        </w:rPr>
      </w:pPr>
    </w:p>
    <w:p w14:paraId="52056CCB" w14:textId="77777777" w:rsidR="00826A5B" w:rsidRDefault="00826A5B" w:rsidP="004E4F40">
      <w:pPr>
        <w:spacing w:after="0" w:line="276" w:lineRule="auto"/>
        <w:jc w:val="both"/>
        <w:outlineLvl w:val="0"/>
        <w:rPr>
          <w:rFonts w:ascii="Calibri" w:hAnsi="Calibri" w:cs="Calibri"/>
          <w:bCs/>
          <w:sz w:val="24"/>
        </w:rPr>
      </w:pPr>
    </w:p>
    <w:p w14:paraId="352B8735"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 xml:space="preserve">10. CONDIȚII GENERALE PENTRU ACCESUL LA INFRASTRUCTURILE FIZICE </w:t>
      </w:r>
    </w:p>
    <w:p w14:paraId="61EEBF76"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proiecteze orice infrastructură fizică nouă astfel încât să permită </w:t>
      </w:r>
      <w:r w:rsidR="008F4C6A">
        <w:rPr>
          <w:rFonts w:ascii="Calibri" w:hAnsi="Calibri" w:cs="Calibri"/>
          <w:bCs/>
          <w:sz w:val="24"/>
        </w:rPr>
        <w:t>instalarea suplimentară a cel puțin două elemente de rețea (cabluri, echipamente etc.) echivalente cu cele avute în vedere pentru necesarul propriu</w:t>
      </w:r>
      <w:r>
        <w:rPr>
          <w:rFonts w:ascii="Calibri" w:hAnsi="Calibri" w:cs="Calibri"/>
          <w:bCs/>
          <w:sz w:val="24"/>
        </w:rPr>
        <w:t xml:space="preserve">.   </w:t>
      </w:r>
      <w:r w:rsidR="008F4C6A">
        <w:rPr>
          <w:rFonts w:ascii="Calibri" w:hAnsi="Calibri" w:cs="Calibri"/>
          <w:bCs/>
          <w:sz w:val="24"/>
        </w:rPr>
        <w:t xml:space="preserve">  </w:t>
      </w:r>
    </w:p>
    <w:p w14:paraId="1F340F73" w14:textId="77777777" w:rsidR="008F4C6A"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asigure </w:t>
      </w:r>
      <w:r w:rsidR="008F4C6A">
        <w:rPr>
          <w:rFonts w:ascii="Calibri" w:hAnsi="Calibri" w:cs="Calibri"/>
          <w:bCs/>
          <w:sz w:val="24"/>
        </w:rPr>
        <w:t>acces deschis la orice infrastructură fizică nouă (de exemplu, stâlp, pilon, turn, canalizație, etc.)</w:t>
      </w:r>
      <w:r>
        <w:rPr>
          <w:rFonts w:ascii="Calibri" w:hAnsi="Calibri" w:cs="Calibri"/>
          <w:bCs/>
          <w:sz w:val="24"/>
        </w:rPr>
        <w:t xml:space="preserve"> pentru încă cel puțin alți 2 (doi) terți furnizori (care nu fac parte din același grup cu solicitantul selectat),</w:t>
      </w:r>
      <w:r>
        <w:rPr>
          <w:rFonts w:ascii="Calibri" w:hAnsi="Calibri" w:cs="Calibri"/>
          <w:sz w:val="24"/>
        </w:rPr>
        <w:t xml:space="preserve"> </w:t>
      </w:r>
      <w:r>
        <w:rPr>
          <w:rFonts w:ascii="Calibri" w:hAnsi="Calibri" w:cs="Calibri"/>
          <w:bCs/>
          <w:sz w:val="24"/>
        </w:rPr>
        <w:t xml:space="preserve">iar în limita capacității disponibile rămase, spațiul să fie oferit și altor terți furnizori.  </w:t>
      </w:r>
    </w:p>
    <w:p w14:paraId="2B4172BD"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Solicitanții selectați vor avea obligația să ofere acces deschis la infrastructurile fizice proprii existente, incluse în cadrul proiectelor, în limita capacității disponibile.    </w:t>
      </w:r>
    </w:p>
    <w:p w14:paraId="08DB8CD6" w14:textId="77777777" w:rsidR="00826A5B" w:rsidRDefault="00826A5B" w:rsidP="004E4F40">
      <w:pPr>
        <w:spacing w:after="0" w:line="276" w:lineRule="auto"/>
        <w:jc w:val="both"/>
        <w:outlineLvl w:val="0"/>
        <w:rPr>
          <w:rFonts w:ascii="Calibri" w:hAnsi="Calibri" w:cs="Calibri"/>
          <w:b/>
          <w:bCs/>
          <w:sz w:val="24"/>
        </w:rPr>
      </w:pPr>
    </w:p>
    <w:p w14:paraId="69B6AEDA"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 xml:space="preserve">11. MONITORIZAREA RESPECTĂRII OBLIGAȚIILOR DE ACCES DESCHIS </w:t>
      </w:r>
    </w:p>
    <w:p w14:paraId="205EDB7B"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MCSI, cu suportul ANCOM, va asigura monitorizarea respectării obligațiilor de acces deschis. Detaliile colaborării dintre cele două instituții se vor stabili prin intermediul unui protocol. Solicitanții selectați vor avea obligația să ia toate măsurile necesare pentru a asigura aplicarea prevederilor protocolului de colaborare dintre MCSI și ANCOM în ceea ce privește monitorizarea respectării obligațiilor de acces deschis. </w:t>
      </w:r>
    </w:p>
    <w:p w14:paraId="7216C1F1"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În special solicitanții selectați vor avea următoarele obligații:  </w:t>
      </w:r>
    </w:p>
    <w:p w14:paraId="6E1B2698"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a) să modifice sau să completeze în mod corect, complet și în termenul indicat oferta de acces deschis ori contractul standard de acces deschis pentru a corespunde prevederilor </w:t>
      </w:r>
      <w:r w:rsidR="00DA7198">
        <w:rPr>
          <w:rFonts w:ascii="Calibri" w:hAnsi="Calibri" w:cs="Calibri"/>
          <w:bCs/>
          <w:sz w:val="24"/>
        </w:rPr>
        <w:t>ghidul solicitantului</w:t>
      </w:r>
      <w:r>
        <w:rPr>
          <w:rFonts w:ascii="Calibri" w:hAnsi="Calibri" w:cs="Calibri"/>
          <w:bCs/>
          <w:sz w:val="24"/>
        </w:rPr>
        <w:t xml:space="preserve"> și contractului de finanțare, la solicitarea MCSI sau ANCOM; </w:t>
      </w:r>
    </w:p>
    <w:p w14:paraId="22A492BA"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b) să răspundă în mod corect, complet și în termenul indicat, oricărei solicitări de informații transmise de către MCSI sau ANCOM în scopul verificării respectării obligațiilor de acces deschis; </w:t>
      </w:r>
    </w:p>
    <w:p w14:paraId="1E9DA6A4"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c) să permită efectuarea acțiunilor de control, inclusiv inopinante, de personalul MCSI sau ANCOM împuternicit în acest scop, în vederea verificării respectării obligațiilor de acces deschis</w:t>
      </w:r>
    </w:p>
    <w:p w14:paraId="210E967B"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Solicitanții selectați vor avea inclusiv obligația de a pune la dispoziția personalului de control al MCSI sau ANCOM orice documente sau informații necesare pentru efectuarea controlului. Personalul de control al MCSI sau ANCOM va avea dreptul să ridice copii de pe orice registre, acte financiar-contabile şi comerciale ori alte acte sau documente, cu respectarea prevederilor legale în vigoare.</w:t>
      </w:r>
    </w:p>
    <w:p w14:paraId="47AFA94D" w14:textId="77777777" w:rsidR="00826A5B" w:rsidRDefault="00826A5B" w:rsidP="004E4F40">
      <w:pPr>
        <w:spacing w:after="0" w:line="276" w:lineRule="auto"/>
        <w:jc w:val="both"/>
        <w:outlineLvl w:val="0"/>
        <w:rPr>
          <w:rFonts w:ascii="Calibri" w:hAnsi="Calibri" w:cs="Calibri"/>
          <w:bCs/>
          <w:sz w:val="24"/>
        </w:rPr>
      </w:pPr>
    </w:p>
    <w:p w14:paraId="38FEC6CA" w14:textId="77777777" w:rsidR="00826A5B" w:rsidRDefault="00826A5B" w:rsidP="004E4F40">
      <w:pPr>
        <w:spacing w:after="0" w:line="276" w:lineRule="auto"/>
        <w:jc w:val="both"/>
        <w:outlineLvl w:val="0"/>
        <w:rPr>
          <w:rFonts w:ascii="Calibri" w:hAnsi="Calibri" w:cs="Calibri"/>
          <w:b/>
          <w:bCs/>
          <w:sz w:val="24"/>
        </w:rPr>
      </w:pPr>
      <w:r>
        <w:rPr>
          <w:rFonts w:ascii="Calibri" w:hAnsi="Calibri" w:cs="Calibri"/>
          <w:b/>
          <w:bCs/>
          <w:sz w:val="24"/>
        </w:rPr>
        <w:t>1</w:t>
      </w:r>
      <w:r w:rsidR="006E1A14">
        <w:rPr>
          <w:rFonts w:ascii="Calibri" w:hAnsi="Calibri" w:cs="Calibri"/>
          <w:b/>
          <w:bCs/>
          <w:sz w:val="24"/>
        </w:rPr>
        <w:t>2</w:t>
      </w:r>
      <w:r>
        <w:rPr>
          <w:rFonts w:ascii="Calibri" w:hAnsi="Calibri" w:cs="Calibri"/>
          <w:b/>
          <w:bCs/>
          <w:sz w:val="24"/>
        </w:rPr>
        <w:t xml:space="preserve">. MODIFICAREA SAU COMPLETAREA CONDIȚIILOR DE ACCES DESCHIS </w:t>
      </w:r>
    </w:p>
    <w:p w14:paraId="211D08BA"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Obligațiile de acces deschis se vor putea modifica sau completa în cazul apariției unor schimbări semnificative ale condiţiilor existente la nivelul pieţei, independente de controlul părţilor semnatare ale contractelor de finanțare. Modificările sau completările obligațiilor de acces deschis vor trebui să respecte exigențele legislației naționale sau europene incidente, inclusiv recomandările și practica administrativă a Comisiei Europene.</w:t>
      </w:r>
    </w:p>
    <w:p w14:paraId="71E49D23" w14:textId="77777777" w:rsidR="00826A5B" w:rsidRDefault="00826A5B" w:rsidP="004E4F40">
      <w:pPr>
        <w:spacing w:after="0" w:line="276" w:lineRule="auto"/>
        <w:jc w:val="both"/>
        <w:outlineLvl w:val="0"/>
        <w:rPr>
          <w:rFonts w:ascii="Calibri" w:hAnsi="Calibri" w:cs="Calibri"/>
          <w:bCs/>
          <w:sz w:val="24"/>
        </w:rPr>
      </w:pPr>
      <w:r>
        <w:rPr>
          <w:rFonts w:ascii="Calibri" w:hAnsi="Calibri" w:cs="Calibri"/>
          <w:bCs/>
          <w:sz w:val="24"/>
        </w:rPr>
        <w:t xml:space="preserve">MCSI va emite actul administrativ prin care dispune includerea acestor modificări sau completări în contractele de finanțare cu respectarea aprobării ANCOM în acest sens.  </w:t>
      </w:r>
    </w:p>
    <w:p w14:paraId="6A6D3230" w14:textId="77777777" w:rsidR="00826A5B" w:rsidRDefault="00826A5B" w:rsidP="004E4F40">
      <w:pPr>
        <w:spacing w:after="0" w:line="276" w:lineRule="auto"/>
        <w:jc w:val="both"/>
        <w:outlineLvl w:val="0"/>
        <w:rPr>
          <w:rFonts w:ascii="Calibri" w:hAnsi="Calibri" w:cs="Calibri"/>
          <w:bCs/>
          <w:sz w:val="24"/>
        </w:rPr>
      </w:pPr>
    </w:p>
    <w:bookmarkEnd w:id="0"/>
    <w:bookmarkEnd w:id="1"/>
    <w:bookmarkEnd w:id="2"/>
    <w:bookmarkEnd w:id="3"/>
    <w:bookmarkEnd w:id="4"/>
    <w:bookmarkEnd w:id="5"/>
    <w:bookmarkEnd w:id="6"/>
    <w:bookmarkEnd w:id="7"/>
    <w:bookmarkEnd w:id="8"/>
    <w:bookmarkEnd w:id="9"/>
    <w:p w14:paraId="7A2B399E" w14:textId="77777777" w:rsidR="007135D7" w:rsidRDefault="007135D7" w:rsidP="004E4F40">
      <w:pPr>
        <w:pStyle w:val="Title"/>
        <w:spacing w:after="0" w:line="276" w:lineRule="auto"/>
        <w:contextualSpacing/>
        <w:jc w:val="left"/>
        <w:rPr>
          <w:rFonts w:ascii="Calibri" w:hAnsi="Calibri" w:cs="Calibri"/>
          <w:sz w:val="24"/>
        </w:rPr>
      </w:pPr>
    </w:p>
    <w:sectPr w:rsidR="007135D7" w:rsidSect="000849CD">
      <w:footerReference w:type="even" r:id="rId7"/>
      <w:footerReference w:type="default" r:id="rId8"/>
      <w:headerReference w:type="first" r:id="rId9"/>
      <w:pgSz w:w="11909" w:h="16834" w:code="9"/>
      <w:pgMar w:top="1440" w:right="1440" w:bottom="1134" w:left="144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5379" w14:textId="77777777" w:rsidR="000849CD" w:rsidRDefault="000849CD">
      <w:pPr>
        <w:pStyle w:val="Header"/>
      </w:pPr>
      <w:r>
        <w:separator/>
      </w:r>
    </w:p>
  </w:endnote>
  <w:endnote w:type="continuationSeparator" w:id="0">
    <w:p w14:paraId="1EEF3E82" w14:textId="77777777" w:rsidR="000849CD" w:rsidRDefault="000849C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AB4A" w14:textId="77777777" w:rsidR="0027403A" w:rsidRDefault="0027403A" w:rsidP="00274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1EF739" w14:textId="77777777" w:rsidR="0027403A" w:rsidRDefault="00274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37E1" w14:textId="77777777" w:rsidR="0027403A" w:rsidRDefault="0027403A" w:rsidP="00274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04F5">
      <w:rPr>
        <w:rStyle w:val="PageNumber"/>
        <w:noProof/>
      </w:rPr>
      <w:t>2</w:t>
    </w:r>
    <w:r>
      <w:rPr>
        <w:rStyle w:val="PageNumber"/>
      </w:rPr>
      <w:fldChar w:fldCharType="end"/>
    </w:r>
  </w:p>
  <w:p w14:paraId="33119FE9" w14:textId="77777777" w:rsidR="0027403A" w:rsidRDefault="00274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D55A" w14:textId="77777777" w:rsidR="000849CD" w:rsidRDefault="000849CD">
      <w:pPr>
        <w:pStyle w:val="Header"/>
      </w:pPr>
      <w:r>
        <w:separator/>
      </w:r>
    </w:p>
  </w:footnote>
  <w:footnote w:type="continuationSeparator" w:id="0">
    <w:p w14:paraId="7C89E733" w14:textId="77777777" w:rsidR="000849CD" w:rsidRDefault="000849CD">
      <w:pPr>
        <w:pStyle w:val="Header"/>
      </w:pPr>
      <w:r>
        <w:continuationSeparator/>
      </w:r>
    </w:p>
  </w:footnote>
  <w:footnote w:id="1">
    <w:p w14:paraId="09562161" w14:textId="77777777" w:rsidR="004B20E8" w:rsidRPr="004B20E8" w:rsidRDefault="004B20E8" w:rsidP="004B20E8">
      <w:pPr>
        <w:pStyle w:val="FootnoteText"/>
        <w:jc w:val="both"/>
        <w:rPr>
          <w:rFonts w:ascii="Times New Roman" w:hAnsi="Times New Roman"/>
        </w:rPr>
      </w:pPr>
      <w:r w:rsidRPr="004B20E8">
        <w:rPr>
          <w:rStyle w:val="FootnoteReference"/>
          <w:rFonts w:ascii="Times New Roman" w:hAnsi="Times New Roman"/>
          <w:sz w:val="22"/>
        </w:rPr>
        <w:footnoteRef/>
      </w:r>
      <w:r w:rsidRPr="004B20E8">
        <w:rPr>
          <w:rFonts w:ascii="Times New Roman" w:hAnsi="Times New Roman"/>
          <w:sz w:val="22"/>
        </w:rPr>
        <w:t xml:space="preserve"> Segmentul de linie închiriată - circuit total, delimitat de două puncte de interconectare pentru linii închiriate situate la nivelul rețelei de transmisiuni naţionale, al rețelei de transmisiuni regionale sau al rețelei de transmisiuni locale.</w:t>
      </w:r>
    </w:p>
  </w:footnote>
  <w:footnote w:id="2">
    <w:p w14:paraId="484B2914" w14:textId="77777777" w:rsidR="004B20E8" w:rsidRPr="004B20E8" w:rsidRDefault="004B20E8" w:rsidP="004B20E8">
      <w:pPr>
        <w:pStyle w:val="FootnoteText"/>
        <w:jc w:val="both"/>
        <w:rPr>
          <w:rFonts w:ascii="Times New Roman" w:hAnsi="Times New Roman"/>
          <w:sz w:val="22"/>
        </w:rPr>
      </w:pPr>
      <w:r w:rsidRPr="004B20E8">
        <w:rPr>
          <w:rStyle w:val="FootnoteReference"/>
          <w:rFonts w:ascii="Times New Roman" w:hAnsi="Times New Roman"/>
          <w:sz w:val="22"/>
        </w:rPr>
        <w:footnoteRef/>
      </w:r>
      <w:r w:rsidRPr="004B20E8">
        <w:rPr>
          <w:rFonts w:ascii="Times New Roman" w:hAnsi="Times New Roman"/>
          <w:sz w:val="22"/>
        </w:rPr>
        <w:t xml:space="preserve"> Bucla locală reprezintă circuitul fizic dintre punctul terminal al rețelei și repartitorul principal sau elementul echivalent dintr-o rețea publică fixă.</w:t>
      </w:r>
    </w:p>
  </w:footnote>
  <w:footnote w:id="3">
    <w:p w14:paraId="0673CFDE" w14:textId="77777777" w:rsidR="004B20E8" w:rsidRPr="00555AF6" w:rsidRDefault="004B20E8" w:rsidP="004B20E8">
      <w:pPr>
        <w:pStyle w:val="FootnoteText"/>
        <w:jc w:val="both"/>
        <w:rPr>
          <w:rFonts w:ascii="Tahoma" w:hAnsi="Tahoma" w:cs="Tahoma"/>
        </w:rPr>
      </w:pPr>
      <w:r w:rsidRPr="004B20E8">
        <w:rPr>
          <w:rStyle w:val="FootnoteReference"/>
          <w:rFonts w:ascii="Times New Roman" w:hAnsi="Times New Roman"/>
          <w:sz w:val="22"/>
        </w:rPr>
        <w:footnoteRef/>
      </w:r>
      <w:r w:rsidRPr="004B20E8">
        <w:rPr>
          <w:rFonts w:ascii="Times New Roman" w:hAnsi="Times New Roman"/>
          <w:sz w:val="22"/>
        </w:rPr>
        <w:t xml:space="preserve"> Subbucla locală reprezintă porțiunea din bucla locală dintre punctul terminal al rețelei aflat la punctul de prezență al abonatului și un repartitor intermediar sau elementul echivalent dintr-o rețea publică fixă.</w:t>
      </w:r>
    </w:p>
  </w:footnote>
  <w:footnote w:id="4">
    <w:p w14:paraId="23FA24D5" w14:textId="77777777" w:rsidR="008F4C6A" w:rsidRPr="008F4C6A" w:rsidRDefault="008F4C6A" w:rsidP="001F1B1D">
      <w:pPr>
        <w:pStyle w:val="FootnoteText"/>
        <w:jc w:val="both"/>
        <w:rPr>
          <w:rFonts w:ascii="Times New Roman" w:hAnsi="Times New Roman"/>
          <w:sz w:val="22"/>
        </w:rPr>
      </w:pPr>
      <w:r w:rsidRPr="008F4C6A">
        <w:rPr>
          <w:rStyle w:val="FootnoteReference"/>
          <w:rFonts w:ascii="Times New Roman" w:hAnsi="Times New Roman"/>
          <w:sz w:val="22"/>
        </w:rPr>
        <w:footnoteRef/>
      </w:r>
      <w:r w:rsidRPr="008F4C6A">
        <w:rPr>
          <w:rFonts w:ascii="Times New Roman" w:hAnsi="Times New Roman"/>
          <w:sz w:val="22"/>
        </w:rPr>
        <w:t xml:space="preserve"> Procentul ar trebui să acopere costurile ocazionate de activitățile realizate în scopul vânzării de servicii pe piața cu amănuntul (marketing, publicitate, tarifare și facturare, servicii de tip „call center” pentru clienți).</w:t>
      </w:r>
    </w:p>
  </w:footnote>
  <w:footnote w:id="5">
    <w:p w14:paraId="4E63C729" w14:textId="77777777" w:rsidR="008F4C6A" w:rsidRDefault="008F4C6A" w:rsidP="001F1B1D">
      <w:pPr>
        <w:pStyle w:val="FootnoteText"/>
        <w:jc w:val="both"/>
      </w:pPr>
      <w:r w:rsidRPr="008F4C6A">
        <w:rPr>
          <w:rStyle w:val="FootnoteReference"/>
          <w:rFonts w:ascii="Times New Roman" w:hAnsi="Times New Roman"/>
          <w:sz w:val="22"/>
        </w:rPr>
        <w:footnoteRef/>
      </w:r>
      <w:r w:rsidRPr="008F4C6A">
        <w:rPr>
          <w:rFonts w:ascii="Times New Roman" w:hAnsi="Times New Roman"/>
          <w:sz w:val="22"/>
        </w:rPr>
        <w:t xml:space="preserve"> Procentul ar trebui să acopere costurile ocazionate de activitățile realizate în scopul vânzării de servicii pe piața cu amănuntul (marketing, publicitate, tarifare și facturare, servicii de tip „call center” pentru clienți).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ACBA" w14:textId="7DB37855" w:rsidR="00FE2B44" w:rsidRDefault="00FE2B44" w:rsidP="00FE2B44"/>
  <w:p w14:paraId="1F7F37E2" w14:textId="77777777" w:rsidR="00FE2B44" w:rsidRDefault="00FE2B44" w:rsidP="00FE2B44">
    <w:pPr>
      <w:ind w:left="1418"/>
      <w:rPr>
        <w:sz w:val="18"/>
        <w:szCs w:val="18"/>
      </w:rPr>
    </w:pPr>
  </w:p>
  <w:p w14:paraId="6E8FAA8C" w14:textId="77777777" w:rsidR="00FE2B44" w:rsidRDefault="00FE2B44" w:rsidP="00FE2B44">
    <w:pPr>
      <w:jc w:val="center"/>
      <w:rPr>
        <w:sz w:val="18"/>
        <w:szCs w:val="18"/>
      </w:rPr>
    </w:pPr>
    <w:r>
      <w:rPr>
        <w:sz w:val="18"/>
        <w:szCs w:val="18"/>
      </w:rPr>
      <w:t xml:space="preserve">Programul Operaţional Competitivitate 2014–2020 </w:t>
    </w:r>
  </w:p>
  <w:p w14:paraId="188EA7B6" w14:textId="77777777" w:rsidR="00FE2B44" w:rsidRDefault="00FE2B44" w:rsidP="00FE2B44">
    <w:pPr>
      <w:jc w:val="center"/>
      <w:rPr>
        <w:sz w:val="18"/>
        <w:szCs w:val="18"/>
        <w:lang w:val="it-IT"/>
      </w:rPr>
    </w:pPr>
    <w:r>
      <w:rPr>
        <w:sz w:val="18"/>
        <w:szCs w:val="18"/>
        <w:lang w:val="it-IT"/>
      </w:rPr>
      <w:t>– co-finanţat din Fondul European de Dezvoltare Regională –</w:t>
    </w:r>
  </w:p>
  <w:p w14:paraId="33C4A57E" w14:textId="77777777" w:rsidR="00FE2B44" w:rsidRDefault="00FE2B44" w:rsidP="00FE2B44">
    <w:pPr>
      <w:jc w:val="center"/>
      <w:rPr>
        <w:sz w:val="24"/>
        <w:lang w:val="it-IT"/>
      </w:rPr>
    </w:pPr>
    <w:r>
      <w:rPr>
        <w:sz w:val="18"/>
        <w:szCs w:val="18"/>
        <w:lang w:val="it-IT"/>
      </w:rPr>
      <w:t>Axa Prioritară 2 – „ Tehnologia informaţiei şi comunicaţiilor (TIC) pentru o economie digitală competitivă”</w:t>
    </w:r>
  </w:p>
  <w:p w14:paraId="1A0DAB57" w14:textId="77777777" w:rsidR="00FE2B44" w:rsidRDefault="00FE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84A"/>
    <w:multiLevelType w:val="hybridMultilevel"/>
    <w:tmpl w:val="E97AAB1A"/>
    <w:lvl w:ilvl="0" w:tplc="8F567618">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DF51CD"/>
    <w:multiLevelType w:val="hybridMultilevel"/>
    <w:tmpl w:val="F604BBC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6FC2B1A"/>
    <w:multiLevelType w:val="hybridMultilevel"/>
    <w:tmpl w:val="4BEC250E"/>
    <w:lvl w:ilvl="0" w:tplc="04180013">
      <w:start w:val="1"/>
      <w:numFmt w:val="upp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3" w15:restartNumberingAfterBreak="0">
    <w:nsid w:val="07C77BF6"/>
    <w:multiLevelType w:val="hybridMultilevel"/>
    <w:tmpl w:val="D4E4ADD8"/>
    <w:lvl w:ilvl="0" w:tplc="83B65CEA">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B14C43"/>
    <w:multiLevelType w:val="multilevel"/>
    <w:tmpl w:val="7530234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656"/>
        </w:tabs>
        <w:ind w:left="1656" w:hanging="792"/>
      </w:pPr>
      <w:rPr>
        <w:rFonts w:hint="default"/>
      </w:rPr>
    </w:lvl>
    <w:lvl w:ilvl="2">
      <w:start w:val="1"/>
      <w:numFmt w:val="bullet"/>
      <w:pStyle w:val="Heading3"/>
      <w:lvlText w:val=""/>
      <w:lvlJc w:val="left"/>
      <w:pPr>
        <w:tabs>
          <w:tab w:val="num" w:pos="360"/>
        </w:tabs>
        <w:ind w:left="0" w:firstLine="0"/>
      </w:pPr>
      <w:rPr>
        <w:rFonts w:ascii="Symbol" w:hAnsi="Symbol" w:hint="default"/>
      </w:rPr>
    </w:lvl>
    <w:lvl w:ilvl="3">
      <w:start w:val="1"/>
      <w:numFmt w:val="lowerLetter"/>
      <w:lvlText w:val="%4)"/>
      <w:lvlJc w:val="left"/>
      <w:pPr>
        <w:tabs>
          <w:tab w:val="num" w:pos="144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7647D1"/>
    <w:multiLevelType w:val="hybridMultilevel"/>
    <w:tmpl w:val="4BEC250E"/>
    <w:lvl w:ilvl="0" w:tplc="04180013">
      <w:start w:val="1"/>
      <w:numFmt w:val="upperRoman"/>
      <w:lvlText w:val="%1."/>
      <w:lvlJc w:val="righ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26DC04EE"/>
    <w:multiLevelType w:val="hybridMultilevel"/>
    <w:tmpl w:val="B3403E4E"/>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28CB313D"/>
    <w:multiLevelType w:val="hybridMultilevel"/>
    <w:tmpl w:val="F604BBC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377713F7"/>
    <w:multiLevelType w:val="hybridMultilevel"/>
    <w:tmpl w:val="A1C8FE84"/>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9" w15:restartNumberingAfterBreak="0">
    <w:nsid w:val="39623093"/>
    <w:multiLevelType w:val="hybridMultilevel"/>
    <w:tmpl w:val="B148B37E"/>
    <w:lvl w:ilvl="0" w:tplc="9ECA5D0A">
      <w:start w:val="1"/>
      <w:numFmt w:val="upp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3D356924"/>
    <w:multiLevelType w:val="hybridMultilevel"/>
    <w:tmpl w:val="26F846E0"/>
    <w:lvl w:ilvl="0" w:tplc="A0AEDB02">
      <w:start w:val="1"/>
      <w:numFmt w:val="upp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482320CB"/>
    <w:multiLevelType w:val="hybridMultilevel"/>
    <w:tmpl w:val="88628422"/>
    <w:lvl w:ilvl="0" w:tplc="1974CBBC">
      <w:start w:val="3"/>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A72407D"/>
    <w:multiLevelType w:val="hybridMultilevel"/>
    <w:tmpl w:val="E0E09062"/>
    <w:lvl w:ilvl="0" w:tplc="04180001">
      <w:start w:val="1"/>
      <w:numFmt w:val="bullet"/>
      <w:lvlText w:val=""/>
      <w:lvlJc w:val="left"/>
      <w:pPr>
        <w:ind w:left="1138" w:hanging="360"/>
      </w:pPr>
      <w:rPr>
        <w:rFonts w:ascii="Symbol" w:hAnsi="Symbol" w:hint="default"/>
      </w:rPr>
    </w:lvl>
    <w:lvl w:ilvl="1" w:tplc="04180003">
      <w:start w:val="1"/>
      <w:numFmt w:val="bullet"/>
      <w:lvlText w:val="o"/>
      <w:lvlJc w:val="left"/>
      <w:pPr>
        <w:ind w:left="1858" w:hanging="360"/>
      </w:pPr>
      <w:rPr>
        <w:rFonts w:ascii="Courier New" w:hAnsi="Courier New" w:cs="Courier New" w:hint="default"/>
      </w:rPr>
    </w:lvl>
    <w:lvl w:ilvl="2" w:tplc="04180005">
      <w:start w:val="1"/>
      <w:numFmt w:val="bullet"/>
      <w:lvlText w:val=""/>
      <w:lvlJc w:val="left"/>
      <w:pPr>
        <w:ind w:left="2578" w:hanging="360"/>
      </w:pPr>
      <w:rPr>
        <w:rFonts w:ascii="Wingdings" w:hAnsi="Wingdings" w:hint="default"/>
      </w:rPr>
    </w:lvl>
    <w:lvl w:ilvl="3" w:tplc="04180001">
      <w:start w:val="1"/>
      <w:numFmt w:val="bullet"/>
      <w:lvlText w:val=""/>
      <w:lvlJc w:val="left"/>
      <w:pPr>
        <w:ind w:left="3298" w:hanging="360"/>
      </w:pPr>
      <w:rPr>
        <w:rFonts w:ascii="Symbol" w:hAnsi="Symbol" w:hint="default"/>
      </w:rPr>
    </w:lvl>
    <w:lvl w:ilvl="4" w:tplc="04180003">
      <w:start w:val="1"/>
      <w:numFmt w:val="bullet"/>
      <w:lvlText w:val="o"/>
      <w:lvlJc w:val="left"/>
      <w:pPr>
        <w:ind w:left="4018" w:hanging="360"/>
      </w:pPr>
      <w:rPr>
        <w:rFonts w:ascii="Courier New" w:hAnsi="Courier New" w:cs="Courier New" w:hint="default"/>
      </w:rPr>
    </w:lvl>
    <w:lvl w:ilvl="5" w:tplc="04180005">
      <w:start w:val="1"/>
      <w:numFmt w:val="bullet"/>
      <w:lvlText w:val=""/>
      <w:lvlJc w:val="left"/>
      <w:pPr>
        <w:ind w:left="4738" w:hanging="360"/>
      </w:pPr>
      <w:rPr>
        <w:rFonts w:ascii="Wingdings" w:hAnsi="Wingdings" w:hint="default"/>
      </w:rPr>
    </w:lvl>
    <w:lvl w:ilvl="6" w:tplc="04180001">
      <w:start w:val="1"/>
      <w:numFmt w:val="bullet"/>
      <w:lvlText w:val=""/>
      <w:lvlJc w:val="left"/>
      <w:pPr>
        <w:ind w:left="5458" w:hanging="360"/>
      </w:pPr>
      <w:rPr>
        <w:rFonts w:ascii="Symbol" w:hAnsi="Symbol" w:hint="default"/>
      </w:rPr>
    </w:lvl>
    <w:lvl w:ilvl="7" w:tplc="04180003">
      <w:start w:val="1"/>
      <w:numFmt w:val="bullet"/>
      <w:lvlText w:val="o"/>
      <w:lvlJc w:val="left"/>
      <w:pPr>
        <w:ind w:left="6178" w:hanging="360"/>
      </w:pPr>
      <w:rPr>
        <w:rFonts w:ascii="Courier New" w:hAnsi="Courier New" w:cs="Courier New" w:hint="default"/>
      </w:rPr>
    </w:lvl>
    <w:lvl w:ilvl="8" w:tplc="04180005">
      <w:start w:val="1"/>
      <w:numFmt w:val="bullet"/>
      <w:lvlText w:val=""/>
      <w:lvlJc w:val="left"/>
      <w:pPr>
        <w:ind w:left="6898" w:hanging="360"/>
      </w:pPr>
      <w:rPr>
        <w:rFonts w:ascii="Wingdings" w:hAnsi="Wingdings" w:hint="default"/>
      </w:rPr>
    </w:lvl>
  </w:abstractNum>
  <w:abstractNum w:abstractNumId="13" w15:restartNumberingAfterBreak="0">
    <w:nsid w:val="4DD11475"/>
    <w:multiLevelType w:val="multilevel"/>
    <w:tmpl w:val="9712349A"/>
    <w:lvl w:ilvl="0">
      <w:start w:val="1"/>
      <w:numFmt w:val="decimal"/>
      <w:pStyle w:val="Heading5"/>
      <w:suff w:val="space"/>
      <w:lvlText w:val="Art. %1."/>
      <w:lvlJc w:val="left"/>
      <w:pPr>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47D11B9"/>
    <w:multiLevelType w:val="hybridMultilevel"/>
    <w:tmpl w:val="B3403E4E"/>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5F840E99"/>
    <w:multiLevelType w:val="hybridMultilevel"/>
    <w:tmpl w:val="78305260"/>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6" w15:restartNumberingAfterBreak="0">
    <w:nsid w:val="70AA07EE"/>
    <w:multiLevelType w:val="hybridMultilevel"/>
    <w:tmpl w:val="0B4CC9B4"/>
    <w:lvl w:ilvl="0" w:tplc="BCFA3848">
      <w:start w:val="1"/>
      <w:numFmt w:val="upp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1D124FF"/>
    <w:multiLevelType w:val="hybridMultilevel"/>
    <w:tmpl w:val="CD7EFDB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8" w15:restartNumberingAfterBreak="0">
    <w:nsid w:val="77264411"/>
    <w:multiLevelType w:val="hybridMultilevel"/>
    <w:tmpl w:val="8968CB44"/>
    <w:lvl w:ilvl="0" w:tplc="A2983C66">
      <w:start w:val="1"/>
      <w:numFmt w:val="upp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52668991">
    <w:abstractNumId w:val="4"/>
  </w:num>
  <w:num w:numId="2" w16cid:durableId="51582908">
    <w:abstractNumId w:val="13"/>
  </w:num>
  <w:num w:numId="3" w16cid:durableId="512769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963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9272736">
    <w:abstractNumId w:val="12"/>
  </w:num>
  <w:num w:numId="6" w16cid:durableId="1137381060">
    <w:abstractNumId w:val="17"/>
  </w:num>
  <w:num w:numId="7" w16cid:durableId="1844125562">
    <w:abstractNumId w:val="8"/>
  </w:num>
  <w:num w:numId="8" w16cid:durableId="402333978">
    <w:abstractNumId w:val="15"/>
  </w:num>
  <w:num w:numId="9" w16cid:durableId="4569189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2929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0009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52475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7351037">
    <w:abstractNumId w:val="2"/>
  </w:num>
  <w:num w:numId="14" w16cid:durableId="1305159690">
    <w:abstractNumId w:val="6"/>
  </w:num>
  <w:num w:numId="15" w16cid:durableId="163206630">
    <w:abstractNumId w:val="12"/>
  </w:num>
  <w:num w:numId="16" w16cid:durableId="514852529">
    <w:abstractNumId w:val="17"/>
  </w:num>
  <w:num w:numId="17" w16cid:durableId="817067425">
    <w:abstractNumId w:val="8"/>
  </w:num>
  <w:num w:numId="18" w16cid:durableId="1934850884">
    <w:abstractNumId w:val="15"/>
  </w:num>
  <w:num w:numId="19" w16cid:durableId="382146411">
    <w:abstractNumId w:val="16"/>
  </w:num>
  <w:num w:numId="20" w16cid:durableId="625694088">
    <w:abstractNumId w:val="0"/>
  </w:num>
  <w:num w:numId="21" w16cid:durableId="171184017">
    <w:abstractNumId w:val="11"/>
  </w:num>
  <w:num w:numId="22" w16cid:durableId="1203906769">
    <w:abstractNumId w:val="9"/>
  </w:num>
  <w:num w:numId="23" w16cid:durableId="475029223">
    <w:abstractNumId w:val="5"/>
  </w:num>
  <w:num w:numId="24" w16cid:durableId="95057720">
    <w:abstractNumId w:val="14"/>
  </w:num>
  <w:num w:numId="25" w16cid:durableId="490759820">
    <w:abstractNumId w:val="18"/>
  </w:num>
  <w:num w:numId="26" w16cid:durableId="1872767238">
    <w:abstractNumId w:val="3"/>
  </w:num>
  <w:num w:numId="27" w16cid:durableId="44173186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CC9"/>
    <w:rsid w:val="0000207C"/>
    <w:rsid w:val="00002BA2"/>
    <w:rsid w:val="0000500B"/>
    <w:rsid w:val="0000590C"/>
    <w:rsid w:val="000404F5"/>
    <w:rsid w:val="0005049E"/>
    <w:rsid w:val="000609AF"/>
    <w:rsid w:val="00061CE8"/>
    <w:rsid w:val="00077487"/>
    <w:rsid w:val="000849CD"/>
    <w:rsid w:val="00094F25"/>
    <w:rsid w:val="00097EB6"/>
    <w:rsid w:val="000A73BD"/>
    <w:rsid w:val="000C2F9D"/>
    <w:rsid w:val="000C61DA"/>
    <w:rsid w:val="000D5AA3"/>
    <w:rsid w:val="000D62D4"/>
    <w:rsid w:val="00126525"/>
    <w:rsid w:val="001611FA"/>
    <w:rsid w:val="00172D66"/>
    <w:rsid w:val="00181156"/>
    <w:rsid w:val="001870C8"/>
    <w:rsid w:val="001A33A7"/>
    <w:rsid w:val="001B113D"/>
    <w:rsid w:val="001F1B1D"/>
    <w:rsid w:val="001F4E4B"/>
    <w:rsid w:val="002048C4"/>
    <w:rsid w:val="00226C59"/>
    <w:rsid w:val="0025425D"/>
    <w:rsid w:val="0027403A"/>
    <w:rsid w:val="00276008"/>
    <w:rsid w:val="00283EB3"/>
    <w:rsid w:val="0029291A"/>
    <w:rsid w:val="00292C81"/>
    <w:rsid w:val="002B6437"/>
    <w:rsid w:val="002D1BED"/>
    <w:rsid w:val="002D5E0B"/>
    <w:rsid w:val="002E3C25"/>
    <w:rsid w:val="0031313D"/>
    <w:rsid w:val="00317B84"/>
    <w:rsid w:val="0032282C"/>
    <w:rsid w:val="00325B82"/>
    <w:rsid w:val="00344B8B"/>
    <w:rsid w:val="00374997"/>
    <w:rsid w:val="003773B7"/>
    <w:rsid w:val="003A488A"/>
    <w:rsid w:val="003A7348"/>
    <w:rsid w:val="003C1083"/>
    <w:rsid w:val="003D680D"/>
    <w:rsid w:val="003F4CC9"/>
    <w:rsid w:val="00401C55"/>
    <w:rsid w:val="004035F8"/>
    <w:rsid w:val="00421110"/>
    <w:rsid w:val="00463A33"/>
    <w:rsid w:val="00467629"/>
    <w:rsid w:val="00472B1B"/>
    <w:rsid w:val="004734EE"/>
    <w:rsid w:val="00485C8D"/>
    <w:rsid w:val="00487D3F"/>
    <w:rsid w:val="004A7364"/>
    <w:rsid w:val="004B20E8"/>
    <w:rsid w:val="004C0060"/>
    <w:rsid w:val="004D187E"/>
    <w:rsid w:val="004E4725"/>
    <w:rsid w:val="004E4F40"/>
    <w:rsid w:val="004F0D8D"/>
    <w:rsid w:val="004F1AD9"/>
    <w:rsid w:val="004F3D39"/>
    <w:rsid w:val="00512E84"/>
    <w:rsid w:val="00560DDE"/>
    <w:rsid w:val="0058388A"/>
    <w:rsid w:val="0059338C"/>
    <w:rsid w:val="005B3C45"/>
    <w:rsid w:val="005F1E75"/>
    <w:rsid w:val="00606E5B"/>
    <w:rsid w:val="00621E93"/>
    <w:rsid w:val="00623647"/>
    <w:rsid w:val="00636C7E"/>
    <w:rsid w:val="006371C0"/>
    <w:rsid w:val="006654BD"/>
    <w:rsid w:val="006A0133"/>
    <w:rsid w:val="006B514A"/>
    <w:rsid w:val="006E1A14"/>
    <w:rsid w:val="00703BCF"/>
    <w:rsid w:val="007135D7"/>
    <w:rsid w:val="007314DB"/>
    <w:rsid w:val="00750015"/>
    <w:rsid w:val="00750BBA"/>
    <w:rsid w:val="00765B2F"/>
    <w:rsid w:val="00776141"/>
    <w:rsid w:val="00797713"/>
    <w:rsid w:val="007B050A"/>
    <w:rsid w:val="007B6E53"/>
    <w:rsid w:val="007B7182"/>
    <w:rsid w:val="007E1A27"/>
    <w:rsid w:val="00817188"/>
    <w:rsid w:val="00820756"/>
    <w:rsid w:val="0082279D"/>
    <w:rsid w:val="00826A5B"/>
    <w:rsid w:val="00830089"/>
    <w:rsid w:val="00831384"/>
    <w:rsid w:val="00856E64"/>
    <w:rsid w:val="008727A2"/>
    <w:rsid w:val="008824E2"/>
    <w:rsid w:val="00892DC7"/>
    <w:rsid w:val="0089342C"/>
    <w:rsid w:val="00895C2A"/>
    <w:rsid w:val="008D37A7"/>
    <w:rsid w:val="008D6DF3"/>
    <w:rsid w:val="008E4CE3"/>
    <w:rsid w:val="008E5CFC"/>
    <w:rsid w:val="008F4C6A"/>
    <w:rsid w:val="00901476"/>
    <w:rsid w:val="00913992"/>
    <w:rsid w:val="009358B4"/>
    <w:rsid w:val="00941AA8"/>
    <w:rsid w:val="00972BD8"/>
    <w:rsid w:val="00973CA7"/>
    <w:rsid w:val="009766CB"/>
    <w:rsid w:val="009B0F39"/>
    <w:rsid w:val="009C448E"/>
    <w:rsid w:val="009C70A0"/>
    <w:rsid w:val="009D53B8"/>
    <w:rsid w:val="009E09F6"/>
    <w:rsid w:val="009E2EC5"/>
    <w:rsid w:val="009E3426"/>
    <w:rsid w:val="009F2F5F"/>
    <w:rsid w:val="00A50AFC"/>
    <w:rsid w:val="00A77F7C"/>
    <w:rsid w:val="00A841A1"/>
    <w:rsid w:val="00AB3FD9"/>
    <w:rsid w:val="00AE42DF"/>
    <w:rsid w:val="00AF01DC"/>
    <w:rsid w:val="00B315FA"/>
    <w:rsid w:val="00B80F72"/>
    <w:rsid w:val="00B975A5"/>
    <w:rsid w:val="00BA386C"/>
    <w:rsid w:val="00BA7AB6"/>
    <w:rsid w:val="00BD5ED3"/>
    <w:rsid w:val="00BD6A50"/>
    <w:rsid w:val="00BE5FDC"/>
    <w:rsid w:val="00C01C51"/>
    <w:rsid w:val="00C21BBF"/>
    <w:rsid w:val="00C37B1D"/>
    <w:rsid w:val="00C51AF4"/>
    <w:rsid w:val="00C75F0C"/>
    <w:rsid w:val="00CD4C26"/>
    <w:rsid w:val="00CE3C16"/>
    <w:rsid w:val="00CF123D"/>
    <w:rsid w:val="00CF12F9"/>
    <w:rsid w:val="00D239CB"/>
    <w:rsid w:val="00D35768"/>
    <w:rsid w:val="00D721AE"/>
    <w:rsid w:val="00D96066"/>
    <w:rsid w:val="00DA7198"/>
    <w:rsid w:val="00DC136B"/>
    <w:rsid w:val="00DC2A96"/>
    <w:rsid w:val="00E002F9"/>
    <w:rsid w:val="00E14BD9"/>
    <w:rsid w:val="00E34D6D"/>
    <w:rsid w:val="00E3577C"/>
    <w:rsid w:val="00E45D6E"/>
    <w:rsid w:val="00E65C80"/>
    <w:rsid w:val="00E76FB2"/>
    <w:rsid w:val="00E85689"/>
    <w:rsid w:val="00E922B6"/>
    <w:rsid w:val="00E92469"/>
    <w:rsid w:val="00EA501C"/>
    <w:rsid w:val="00EB2928"/>
    <w:rsid w:val="00EC36AF"/>
    <w:rsid w:val="00F26D8C"/>
    <w:rsid w:val="00F44C4A"/>
    <w:rsid w:val="00FB3524"/>
    <w:rsid w:val="00FC21D4"/>
    <w:rsid w:val="00FC5AB8"/>
    <w:rsid w:val="00FE2B44"/>
    <w:rsid w:val="00FF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4B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Trebuchet MS" w:hAnsi="Trebuchet MS"/>
      <w:szCs w:val="24"/>
      <w:lang w:val="ro-RO" w:eastAsia="en-US"/>
    </w:rPr>
  </w:style>
  <w:style w:type="paragraph" w:styleId="Heading1">
    <w:name w:val="heading 1"/>
    <w:basedOn w:val="Normal"/>
    <w:next w:val="Normal"/>
    <w:qFormat/>
    <w:pPr>
      <w:keepNext/>
      <w:numPr>
        <w:numId w:val="1"/>
      </w:numPr>
      <w:spacing w:before="240" w:after="240"/>
      <w:outlineLvl w:val="0"/>
    </w:pPr>
    <w:rPr>
      <w:b/>
      <w:bCs/>
      <w:szCs w:val="20"/>
    </w:rPr>
  </w:style>
  <w:style w:type="paragraph" w:styleId="Heading2">
    <w:name w:val="heading 2"/>
    <w:basedOn w:val="Normal"/>
    <w:qFormat/>
    <w:pPr>
      <w:numPr>
        <w:ilvl w:val="1"/>
        <w:numId w:val="1"/>
      </w:numPr>
      <w:outlineLvl w:val="1"/>
    </w:pPr>
    <w:rPr>
      <w:rFonts w:ascii="Times New Roman" w:hAnsi="Times New Roman"/>
      <w:b/>
      <w:bCs/>
      <w:szCs w:val="20"/>
      <w:lang w:val="en-US"/>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link w:val="Heading5Char"/>
    <w:qFormat/>
    <w:pPr>
      <w:keepNext/>
      <w:numPr>
        <w:numId w:val="2"/>
      </w:numPr>
      <w:outlineLvl w:val="4"/>
    </w:pPr>
    <w:rPr>
      <w:b/>
      <w:bCs/>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Arial" w:hAnsi="Arial"/>
    </w:rPr>
  </w:style>
  <w:style w:type="paragraph" w:customStyle="1" w:styleId="instruct">
    <w:name w:val="instruct"/>
    <w:basedOn w:val="Normal"/>
    <w:pPr>
      <w:widowControl w:val="0"/>
      <w:autoSpaceDE w:val="0"/>
      <w:autoSpaceDN w:val="0"/>
      <w:adjustRightInd w:val="0"/>
      <w:spacing w:before="40" w:after="40"/>
    </w:pPr>
    <w:rPr>
      <w:rFonts w:cs="Arial"/>
      <w:i/>
      <w:iCs/>
      <w:szCs w:val="21"/>
      <w:lang w:eastAsia="sk-SK"/>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sz w:val="24"/>
      <w:lang w:val="en-U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bCs/>
    </w:rPr>
  </w:style>
  <w:style w:type="character" w:styleId="PageNumber">
    <w:name w:val="page number"/>
    <w:basedOn w:val="DefaultParagraphFont"/>
  </w:style>
  <w:style w:type="paragraph" w:styleId="BalloonText">
    <w:name w:val="Balloon Text"/>
    <w:basedOn w:val="Normal"/>
    <w:semiHidden/>
    <w:rsid w:val="003F4CC9"/>
    <w:rPr>
      <w:rFonts w:ascii="Tahoma" w:hAnsi="Tahoma" w:cs="Tahoma"/>
      <w:sz w:val="16"/>
      <w:szCs w:val="16"/>
    </w:rPr>
  </w:style>
  <w:style w:type="character" w:styleId="CommentReference">
    <w:name w:val="annotation reference"/>
    <w:rsid w:val="00623647"/>
    <w:rPr>
      <w:sz w:val="16"/>
      <w:szCs w:val="16"/>
    </w:rPr>
  </w:style>
  <w:style w:type="paragraph" w:styleId="CommentText">
    <w:name w:val="annotation text"/>
    <w:basedOn w:val="Normal"/>
    <w:link w:val="CommentTextChar"/>
    <w:rsid w:val="00623647"/>
    <w:rPr>
      <w:szCs w:val="20"/>
    </w:rPr>
  </w:style>
  <w:style w:type="character" w:customStyle="1" w:styleId="CommentTextChar">
    <w:name w:val="Comment Text Char"/>
    <w:link w:val="CommentText"/>
    <w:rsid w:val="00623647"/>
    <w:rPr>
      <w:rFonts w:ascii="Trebuchet MS" w:hAnsi="Trebuchet MS"/>
      <w:lang w:eastAsia="en-US"/>
    </w:rPr>
  </w:style>
  <w:style w:type="paragraph" w:styleId="CommentSubject">
    <w:name w:val="annotation subject"/>
    <w:basedOn w:val="CommentText"/>
    <w:next w:val="CommentText"/>
    <w:link w:val="CommentSubjectChar"/>
    <w:rsid w:val="00623647"/>
    <w:rPr>
      <w:b/>
      <w:bCs/>
    </w:rPr>
  </w:style>
  <w:style w:type="character" w:customStyle="1" w:styleId="CommentSubjectChar">
    <w:name w:val="Comment Subject Char"/>
    <w:link w:val="CommentSubject"/>
    <w:rsid w:val="00623647"/>
    <w:rPr>
      <w:rFonts w:ascii="Trebuchet MS" w:hAnsi="Trebuchet MS"/>
      <w:b/>
      <w:bCs/>
      <w:lang w:eastAsia="en-US"/>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stile 1,Reference,Footnote1"/>
    <w:basedOn w:val="Normal"/>
    <w:link w:val="FootnoteTextChar"/>
    <w:rsid w:val="009F2F5F"/>
    <w:rPr>
      <w:szCs w:val="20"/>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stile 1 Char"/>
    <w:link w:val="FootnoteText"/>
    <w:rsid w:val="009F2F5F"/>
    <w:rPr>
      <w:rFonts w:ascii="Trebuchet MS" w:hAnsi="Trebuchet MS"/>
      <w:lang w:eastAsia="en-US"/>
    </w:rPr>
  </w:style>
  <w:style w:type="character" w:styleId="FootnoteReference">
    <w:name w:val="footnote reference"/>
    <w:aliases w:val="Footnote symbol,Fussnota,ftref,Nota"/>
    <w:rsid w:val="009F2F5F"/>
    <w:rPr>
      <w:vertAlign w:val="superscript"/>
    </w:rPr>
  </w:style>
  <w:style w:type="paragraph" w:styleId="EndnoteText">
    <w:name w:val="endnote text"/>
    <w:basedOn w:val="Normal"/>
    <w:link w:val="EndnoteTextChar"/>
    <w:rsid w:val="006371C0"/>
    <w:rPr>
      <w:szCs w:val="20"/>
    </w:rPr>
  </w:style>
  <w:style w:type="character" w:customStyle="1" w:styleId="EndnoteTextChar">
    <w:name w:val="Endnote Text Char"/>
    <w:link w:val="EndnoteText"/>
    <w:rsid w:val="006371C0"/>
    <w:rPr>
      <w:rFonts w:ascii="Trebuchet MS" w:hAnsi="Trebuchet MS"/>
      <w:lang w:eastAsia="en-US"/>
    </w:rPr>
  </w:style>
  <w:style w:type="character" w:styleId="EndnoteReference">
    <w:name w:val="endnote reference"/>
    <w:rsid w:val="006371C0"/>
    <w:rPr>
      <w:vertAlign w:val="superscript"/>
    </w:rPr>
  </w:style>
  <w:style w:type="character" w:customStyle="1" w:styleId="Heading5Char">
    <w:name w:val="Heading 5 Char"/>
    <w:link w:val="Heading5"/>
    <w:rsid w:val="001A33A7"/>
    <w:rPr>
      <w:rFonts w:ascii="Trebuchet MS" w:hAnsi="Trebuchet MS"/>
      <w:b/>
      <w:bCs/>
      <w:szCs w:val="24"/>
      <w:lang w:eastAsia="en-US"/>
    </w:rPr>
  </w:style>
  <w:style w:type="character" w:customStyle="1" w:styleId="FootnoteTextChar1">
    <w:name w:val="Footnote Text Char1"/>
    <w:aliases w:val="Podrozdział Char1,Footnote Char1,Footnote Text Char Char Char1,Fußnote Char2,single space Char1,FOOTNOTES Char1,fn Char2,fn Char Char Char Char1,fn Char Char Char2,fn Char Char2,Fußnote Char Char Char Char2,Fußnote Char Char1"/>
    <w:semiHidden/>
    <w:locked/>
    <w:rsid w:val="00826A5B"/>
  </w:style>
  <w:style w:type="paragraph" w:styleId="NoSpacing">
    <w:name w:val="No Spacing"/>
    <w:uiPriority w:val="1"/>
    <w:qFormat/>
    <w:rsid w:val="00826A5B"/>
    <w:rPr>
      <w:rFonts w:ascii="Calibri" w:eastAsia="Calibri" w:hAnsi="Calibri"/>
      <w:sz w:val="22"/>
      <w:szCs w:val="22"/>
      <w:lang w:val="en-US" w:eastAsia="en-US"/>
    </w:rPr>
  </w:style>
  <w:style w:type="character" w:styleId="Hyperlink">
    <w:name w:val="Hyperlink"/>
    <w:rsid w:val="00776141"/>
    <w:rPr>
      <w:color w:val="0563C1"/>
      <w:u w:val="single"/>
    </w:rPr>
  </w:style>
  <w:style w:type="paragraph" w:styleId="Revision">
    <w:name w:val="Revision"/>
    <w:hidden/>
    <w:uiPriority w:val="99"/>
    <w:semiHidden/>
    <w:rsid w:val="004B20E8"/>
    <w:rPr>
      <w:rFonts w:ascii="Trebuchet MS" w:hAnsi="Trebuchet MS"/>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553307">
      <w:bodyDiv w:val="1"/>
      <w:marLeft w:val="0"/>
      <w:marRight w:val="0"/>
      <w:marTop w:val="0"/>
      <w:marBottom w:val="0"/>
      <w:divBdr>
        <w:top w:val="none" w:sz="0" w:space="0" w:color="auto"/>
        <w:left w:val="none" w:sz="0" w:space="0" w:color="auto"/>
        <w:bottom w:val="none" w:sz="0" w:space="0" w:color="auto"/>
        <w:right w:val="none" w:sz="0" w:space="0" w:color="auto"/>
      </w:divBdr>
    </w:div>
    <w:div w:id="1757479174">
      <w:bodyDiv w:val="1"/>
      <w:marLeft w:val="0"/>
      <w:marRight w:val="0"/>
      <w:marTop w:val="0"/>
      <w:marBottom w:val="0"/>
      <w:divBdr>
        <w:top w:val="none" w:sz="0" w:space="0" w:color="auto"/>
        <w:left w:val="none" w:sz="0" w:space="0" w:color="auto"/>
        <w:bottom w:val="none" w:sz="0" w:space="0" w:color="auto"/>
        <w:right w:val="none" w:sz="0" w:space="0" w:color="auto"/>
      </w:divBdr>
    </w:div>
    <w:div w:id="17838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6909</Words>
  <Characters>39385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2020-06-29T07:51:00Z</dcterms:created>
  <dcterms:modified xsi:type="dcterms:W3CDTF">2024-01-11T14:56:00Z</dcterms:modified>
</cp:coreProperties>
</file>